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3D" w:rsidRDefault="006A113D" w:rsidP="006A113D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ascii="Palatino Linotype" w:eastAsia="Calibri" w:hAnsi="Palatino Linotype"/>
          <w:bCs w:val="0"/>
          <w:i/>
          <w:kern w:val="0"/>
          <w:sz w:val="24"/>
          <w:szCs w:val="24"/>
          <w:lang w:val="ro-RO"/>
        </w:rPr>
      </w:pPr>
      <w:r>
        <w:rPr>
          <w:rFonts w:ascii="Palatino Linotype" w:eastAsia="Calibri" w:hAnsi="Palatino Linotype"/>
          <w:bCs w:val="0"/>
          <w:i/>
          <w:kern w:val="0"/>
          <w:sz w:val="24"/>
          <w:szCs w:val="24"/>
          <w:lang w:val="ro-RO"/>
        </w:rPr>
        <w:t>FACULTATEA DE MOAȘE Ș</w:t>
      </w:r>
      <w:r w:rsidRPr="00FB78C3">
        <w:rPr>
          <w:rFonts w:ascii="Palatino Linotype" w:eastAsia="Calibri" w:hAnsi="Palatino Linotype"/>
          <w:bCs w:val="0"/>
          <w:i/>
          <w:kern w:val="0"/>
          <w:sz w:val="24"/>
          <w:szCs w:val="24"/>
          <w:lang w:val="ro-RO"/>
        </w:rPr>
        <w:t>I ASISTENȚĂ MEDICALĂ</w:t>
      </w:r>
    </w:p>
    <w:p w:rsidR="006A113D" w:rsidRDefault="006A113D" w:rsidP="006A113D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ascii="Palatino Linotype" w:eastAsia="Calibri" w:hAnsi="Palatino Linotype"/>
          <w:bCs w:val="0"/>
          <w:i/>
          <w:kern w:val="0"/>
          <w:sz w:val="24"/>
          <w:szCs w:val="24"/>
          <w:lang w:val="ro-RO"/>
        </w:rPr>
      </w:pPr>
      <w:r>
        <w:rPr>
          <w:rFonts w:ascii="Palatino Linotype" w:eastAsia="Calibri" w:hAnsi="Palatino Linotype"/>
          <w:bCs w:val="0"/>
          <w:i/>
          <w:kern w:val="0"/>
          <w:sz w:val="24"/>
          <w:szCs w:val="24"/>
          <w:lang w:val="ro-RO"/>
        </w:rPr>
        <w:t>DEPARTAMENT DISCIPLINE SPECIFICE</w:t>
      </w:r>
    </w:p>
    <w:p w:rsidR="006A113D" w:rsidRDefault="006A113D" w:rsidP="006A113D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ascii="Palatino Linotype" w:eastAsia="Calibri" w:hAnsi="Palatino Linotype"/>
          <w:bCs w:val="0"/>
          <w:i/>
          <w:kern w:val="0"/>
          <w:sz w:val="24"/>
          <w:szCs w:val="24"/>
          <w:lang w:val="ro-RO"/>
        </w:rPr>
      </w:pPr>
      <w:r>
        <w:rPr>
          <w:rFonts w:ascii="Palatino Linotype" w:eastAsia="Calibri" w:hAnsi="Palatino Linotype"/>
          <w:bCs w:val="0"/>
          <w:i/>
          <w:kern w:val="0"/>
          <w:sz w:val="24"/>
          <w:szCs w:val="24"/>
          <w:lang w:val="ro-RO"/>
        </w:rPr>
        <w:t xml:space="preserve">DISCIPLINA BALNEOFIZIOKINETOTERAPIE SI RECUPERARE                                           </w:t>
      </w:r>
    </w:p>
    <w:p w:rsidR="006A113D" w:rsidRDefault="006A113D" w:rsidP="00A37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13D" w:rsidRDefault="006A113D" w:rsidP="00A37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32F" w:rsidRPr="00657A40" w:rsidRDefault="00A3732F" w:rsidP="00A37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A40">
        <w:rPr>
          <w:rFonts w:ascii="Times New Roman" w:hAnsi="Times New Roman" w:cs="Times New Roman"/>
          <w:b/>
          <w:sz w:val="24"/>
          <w:szCs w:val="24"/>
        </w:rPr>
        <w:t xml:space="preserve">TEMATICA CONCURS </w:t>
      </w:r>
    </w:p>
    <w:p w:rsidR="00A3732F" w:rsidRPr="00657A40" w:rsidRDefault="00A3732F" w:rsidP="00A37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A40">
        <w:rPr>
          <w:rFonts w:ascii="Times New Roman" w:hAnsi="Times New Roman" w:cs="Times New Roman"/>
          <w:b/>
          <w:sz w:val="24"/>
          <w:szCs w:val="24"/>
        </w:rPr>
        <w:t>pentru ocuparea postului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599">
        <w:rPr>
          <w:rFonts w:ascii="Times New Roman" w:hAnsi="Times New Roman" w:cs="Times New Roman"/>
          <w:b/>
          <w:sz w:val="24"/>
          <w:szCs w:val="24"/>
        </w:rPr>
        <w:t>asistent universitar</w:t>
      </w:r>
      <w:r w:rsidRPr="00657A40">
        <w:rPr>
          <w:rFonts w:ascii="Times New Roman" w:hAnsi="Times New Roman" w:cs="Times New Roman"/>
          <w:b/>
          <w:sz w:val="24"/>
          <w:szCs w:val="24"/>
        </w:rPr>
        <w:t>, poziția</w:t>
      </w:r>
      <w:r w:rsidR="00C21FDE">
        <w:rPr>
          <w:rFonts w:ascii="Times New Roman" w:hAnsi="Times New Roman" w:cs="Times New Roman"/>
          <w:b/>
          <w:sz w:val="24"/>
          <w:szCs w:val="24"/>
        </w:rPr>
        <w:t xml:space="preserve"> 11</w:t>
      </w:r>
      <w:bookmarkStart w:id="0" w:name="_GoBack"/>
      <w:bookmarkEnd w:id="0"/>
      <w:r w:rsidRPr="00657A40">
        <w:rPr>
          <w:rFonts w:ascii="Times New Roman" w:hAnsi="Times New Roman" w:cs="Times New Roman"/>
          <w:b/>
          <w:sz w:val="24"/>
          <w:szCs w:val="24"/>
        </w:rPr>
        <w:t xml:space="preserve">, Departamentul Discipline Specifice, Disciplina </w:t>
      </w:r>
      <w:r>
        <w:rPr>
          <w:rFonts w:ascii="Times New Roman" w:hAnsi="Times New Roman" w:cs="Times New Roman"/>
          <w:b/>
          <w:sz w:val="24"/>
          <w:szCs w:val="24"/>
        </w:rPr>
        <w:t>Balneofiziokinetoterapie și recuperare</w:t>
      </w:r>
    </w:p>
    <w:p w:rsidR="00B10A4A" w:rsidRDefault="00B10A4A" w:rsidP="00A3732F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0A4A" w:rsidRDefault="00B10A4A" w:rsidP="00A3732F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732F" w:rsidRPr="00A3732F" w:rsidRDefault="00B10A4A" w:rsidP="00B10A4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657A40">
        <w:rPr>
          <w:rFonts w:ascii="Times New Roman" w:hAnsi="Times New Roman"/>
          <w:b/>
          <w:sz w:val="24"/>
          <w:szCs w:val="24"/>
        </w:rPr>
        <w:t xml:space="preserve">PROBA </w:t>
      </w:r>
      <w:r>
        <w:rPr>
          <w:rFonts w:ascii="Times New Roman" w:hAnsi="Times New Roman"/>
          <w:b/>
          <w:sz w:val="24"/>
          <w:szCs w:val="24"/>
        </w:rPr>
        <w:t>SCRISĂ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Kinetoterapia pentru: forta si rezistenta musculara, coordonare si echilibru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2. Kinetoterapia functiilor respiratorii.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3. Kinetoterapia pentru mobilizare articulara.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4. Ortezele indicate in recuperarea afectiunilor sistemului mio-artro-kinetic.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5. Terapia ocupationala medicala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6. Metodele de termoterapie generala si locala.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7. Electroterapia de stimulare analgetica si musculara cu curent galvanic.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8. Fototerapia cu infrarosii, lumina si ultraviolete.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9. Terapia respiratorie (inhaloterapia, RPPI, posturile de drenaj).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10. Curele balneare profilactice active.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11. Paralizia de plex brahial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12. Paralizii-pareze ale nervilor cranieni: trigemen, facial.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13. Sechele dupa AVC.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14. Sechele dupa traumatisme si tumori craniene.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15. Sechele dupa leziuni medulare (tetra si parapareze).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16. Mielopatii.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17. Afectiuni ale unitatii motorii (miopatii, distrofii musculare, polio, SLA, atrofia musculara spinala).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18. Sechele dupa fracturi ale membrelor. 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19. Scoliozele si alte tulburari de statica ale coloanei</w:t>
      </w:r>
    </w:p>
    <w:p w:rsidR="00A3732F" w:rsidRPr="00A3732F" w:rsidRDefault="00A3732F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20. Picior stramb congenital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23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Reumatismul articular acut. 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24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Colagenoze: Arterita cronica juvenila, lupusul eritematos sistemic, dermatomiozita juvenila, vasculitele imune, boala Kawasaki. 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25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Convulsiile accidentale si epilepsia copilului. 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26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Starile comatoase. 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27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Paraliziile cerebrale; retardul mintal. 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28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Sindromul hipoton la copil. 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29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Sindromul de hipertensiune intracraniana si edemul cerebral acut.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30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Tetanosul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31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Poliomielita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32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Luxatia congenitala de sold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33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Recuperarea afectiunilor traumatice, ortopedico-traumatice si neurologice ale copilului 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34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Terapia durerii prin mijloace fizicale.</w:t>
      </w:r>
    </w:p>
    <w:p w:rsidR="00153599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</w:p>
    <w:p w:rsidR="00F81310" w:rsidRDefault="00F81310" w:rsidP="00A3732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o-RO"/>
        </w:rPr>
      </w:pPr>
    </w:p>
    <w:p w:rsidR="00A3732F" w:rsidRPr="00A3732F" w:rsidRDefault="00A3732F" w:rsidP="00A3732F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o-RO"/>
        </w:rPr>
      </w:pPr>
      <w:r w:rsidRPr="00A3732F">
        <w:rPr>
          <w:rFonts w:ascii="Arial" w:eastAsia="Times New Roman" w:hAnsi="Arial" w:cs="Arial"/>
          <w:b/>
          <w:bCs/>
          <w:color w:val="222222"/>
          <w:sz w:val="24"/>
          <w:szCs w:val="24"/>
          <w:lang w:eastAsia="ro-RO"/>
        </w:rPr>
        <w:lastRenderedPageBreak/>
        <w:t>BIBLIOGRAFIE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G.Onose, L.Padure si col - </w:t>
      </w:r>
      <w:hyperlink r:id="rId4" w:tgtFrame="_blank" w:history="1">
        <w:r w:rsidR="00A3732F" w:rsidRPr="00A3732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o-RO"/>
          </w:rPr>
          <w:t>Compendiu de neuroreabilitare la adulți, copii și vârstnici</w:t>
        </w:r>
      </w:hyperlink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Ed. Univ. </w:t>
      </w:r>
      <w:hyperlink r:id="rId5" w:tgtFrame="_blank" w:history="1">
        <w:r w:rsidR="00A3732F" w:rsidRPr="00A3732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o-RO"/>
          </w:rPr>
          <w:t>Carol Davila </w:t>
        </w:r>
      </w:hyperlink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 </w:t>
      </w:r>
      <w:hyperlink r:id="rId6" w:tgtFrame="_blank" w:history="1">
        <w:r w:rsidR="00A3732F" w:rsidRPr="00A3732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o-RO"/>
          </w:rPr>
          <w:t>2009 </w:t>
        </w:r>
      </w:hyperlink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 L.Padure – Indrumar in kinetoterapia copilului, Ed. Univ. Carol Davila, 2013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T. Sbenghe - Kinetologie profilactică, terapeutică şi de recuperare, Ed. Med., 1987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4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I. Kiss - Fiziokinetoterapia şi recuperarea medicală,Ed. Med., 1999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5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C.F. Dragan, L. Padure – Metodologie si tehnici de kinetoterapie, Ed. National, 2014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6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A. Rădulescu - Electroterapie, Ed. Med., 1993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7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C. Popa - Tratat de Neurologie, Ed. Med., 1997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8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D. Popa - Terapia ocupaţională pt. aparatul locomotor, Ed. Univ. Oradea, 2000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9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Cura balneo-climaterică. Indicaţii şi contraindicaţii,Ed. Med., 1986</w:t>
      </w:r>
    </w:p>
    <w:p w:rsidR="00A3732F" w:rsidRPr="00A3732F" w:rsidRDefault="00153599" w:rsidP="00A373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10</w:t>
      </w:r>
      <w:r w:rsidR="00A3732F" w:rsidRPr="00A3732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 M. Jianu - Ortopedie şi traumatologie pediatrică,1995</w:t>
      </w:r>
    </w:p>
    <w:p w:rsidR="00B10A4A" w:rsidRDefault="00B10A4A"/>
    <w:p w:rsidR="00B10A4A" w:rsidRDefault="00B10A4A" w:rsidP="00B10A4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 xml:space="preserve">PROBA </w:t>
      </w:r>
      <w:r w:rsidR="00F81310">
        <w:rPr>
          <w:rFonts w:ascii="Times New Roman" w:hAnsi="Times New Roman"/>
          <w:b/>
          <w:sz w:val="24"/>
          <w:szCs w:val="24"/>
        </w:rPr>
        <w:t xml:space="preserve">CLINICA SI </w:t>
      </w:r>
      <w:r>
        <w:rPr>
          <w:rFonts w:ascii="Times New Roman" w:hAnsi="Times New Roman"/>
          <w:b/>
          <w:sz w:val="24"/>
          <w:szCs w:val="24"/>
        </w:rPr>
        <w:t>DIDACTICĂ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1. Kinetoterapia pentru: forta si rezistenta musculara, coordonare si echilibru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2. Kinetoterapia pentru mobilizare articulara. 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3. Ortezele indicate in recuperarea afectiunilor sistemului mio-artro-kinetic. 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4. Terapia respiratorie (inhaloterapia, RPPI, posturile de drenaj). 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5. Paralizia de plex brahial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6. Paralizii-pareze ale nervilor cranieni: trigemen, facial. 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7. Sechele dupa AVC. 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8. Sechele dupa traumatisme si tumori craniene. 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9. Sechele dupa leziuni medulare (tetra si parapareze). 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10. Afectiuni ale unitatii motorii (miopatii, distrofii musculare, polio, SLA, atrofia musculara spinala). 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11. Sechele dupa fracturi ale membrelor. 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12. Scoliozele si alte tulburari de statica ale coloanei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13. Picior stramb congenital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14. Paraliziile cerebrale; retardul mintal. 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15. Sindromul hipoton la copil. 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16. Luxatia congenitala de sold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17. Recuperarea afectiunilor traumatice, ortopedico-traumatice si neurologice ale copilului 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</w:p>
    <w:p w:rsidR="00B10A4A" w:rsidRDefault="00B10A4A" w:rsidP="00B10A4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o-RO"/>
        </w:rPr>
        <w:t>BIBLIOGRAFIE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1. G.Onose, L.Padure si col - </w:t>
      </w:r>
      <w:hyperlink r:id="rId7" w:tgtFrame="_blank" w:history="1">
        <w:r>
          <w:rPr>
            <w:rStyle w:val="Hyperlink"/>
            <w:rFonts w:ascii="Arial" w:eastAsia="Times New Roman" w:hAnsi="Arial" w:cs="Arial"/>
            <w:color w:val="1155CC"/>
            <w:sz w:val="24"/>
            <w:szCs w:val="24"/>
            <w:lang w:eastAsia="ro-RO"/>
          </w:rPr>
          <w:t>Compendiu de neuroreabilitare la adulți, copii și vârstnici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Ed. Univ. </w:t>
      </w:r>
      <w:hyperlink r:id="rId8" w:tgtFrame="_blank" w:history="1">
        <w:r>
          <w:rPr>
            <w:rStyle w:val="Hyperlink"/>
            <w:rFonts w:ascii="Arial" w:eastAsia="Times New Roman" w:hAnsi="Arial" w:cs="Arial"/>
            <w:color w:val="1155CC"/>
            <w:sz w:val="24"/>
            <w:szCs w:val="24"/>
            <w:lang w:eastAsia="ro-RO"/>
          </w:rPr>
          <w:t>Carol Davila 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 </w:t>
      </w:r>
      <w:hyperlink r:id="rId9" w:tgtFrame="_blank" w:history="1">
        <w:r>
          <w:rPr>
            <w:rStyle w:val="Hyperlink"/>
            <w:rFonts w:ascii="Arial" w:eastAsia="Times New Roman" w:hAnsi="Arial" w:cs="Arial"/>
            <w:color w:val="1155CC"/>
            <w:sz w:val="24"/>
            <w:szCs w:val="24"/>
            <w:lang w:eastAsia="ro-RO"/>
          </w:rPr>
          <w:t>2009 </w:t>
        </w:r>
      </w:hyperlink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2. L.Padure – Indrumar in kinetoterapia copilului, Ed. Univ. Carol Davila, 2013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3. T. Sbenghe - Kinetologie profilactică, terapeutică şi de recuperare, Ed. Med., 1987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4. C.F. Dragan, L. Padure – Metodologie si tehnici de kinetoterapie, Ed. National, 2014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5. A. Rădulescu - Electroterapie, Ed. Med., 1993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6. C. Popa - Tratat de Neurologie, Ed. Med., 1997</w:t>
      </w:r>
    </w:p>
    <w:p w:rsidR="00B10A4A" w:rsidRDefault="00B10A4A" w:rsidP="00B10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7. M. Jianu - Ortopedie şi traumatologie pediatrică,1995</w:t>
      </w:r>
    </w:p>
    <w:p w:rsidR="00F81310" w:rsidRDefault="00F81310" w:rsidP="006A113D">
      <w:pPr>
        <w:spacing w:after="0" w:line="240" w:lineRule="auto"/>
        <w:jc w:val="center"/>
        <w:rPr>
          <w:b/>
          <w:sz w:val="24"/>
          <w:szCs w:val="24"/>
        </w:rPr>
      </w:pPr>
    </w:p>
    <w:p w:rsidR="006A113D" w:rsidRPr="00314262" w:rsidRDefault="006A113D" w:rsidP="006A11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Sef Disciplina</w:t>
      </w:r>
      <w:r w:rsidRPr="00314262">
        <w:rPr>
          <w:b/>
          <w:sz w:val="24"/>
          <w:szCs w:val="24"/>
        </w:rPr>
        <w:t>,</w:t>
      </w:r>
    </w:p>
    <w:p w:rsidR="006A113D" w:rsidRPr="00314262" w:rsidRDefault="006A113D" w:rsidP="006A113D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Calibri" w:eastAsia="Calibri" w:hAnsi="Calibri"/>
          <w:bCs w:val="0"/>
          <w:kern w:val="0"/>
          <w:sz w:val="24"/>
          <w:szCs w:val="24"/>
          <w:lang w:val="ro-RO"/>
        </w:rPr>
      </w:pPr>
      <w:r>
        <w:rPr>
          <w:rFonts w:ascii="Calibri" w:hAnsi="Calibri"/>
          <w:sz w:val="24"/>
          <w:szCs w:val="24"/>
        </w:rPr>
        <w:t>Conf</w:t>
      </w:r>
      <w:r w:rsidRPr="00314262">
        <w:rPr>
          <w:rFonts w:ascii="Calibri" w:hAnsi="Calibri"/>
          <w:sz w:val="24"/>
          <w:szCs w:val="24"/>
        </w:rPr>
        <w:t xml:space="preserve">. Dr. </w:t>
      </w:r>
      <w:r>
        <w:rPr>
          <w:rFonts w:ascii="Calibri" w:hAnsi="Calibri"/>
          <w:sz w:val="24"/>
          <w:szCs w:val="24"/>
        </w:rPr>
        <w:t>Liliana Padure</w:t>
      </w:r>
    </w:p>
    <w:p w:rsidR="006A113D" w:rsidRDefault="006A113D" w:rsidP="006A113D">
      <w:pPr>
        <w:jc w:val="center"/>
      </w:pPr>
    </w:p>
    <w:sectPr w:rsidR="006A113D" w:rsidSect="00F8131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32F"/>
    <w:rsid w:val="0008019A"/>
    <w:rsid w:val="00153599"/>
    <w:rsid w:val="00232A3C"/>
    <w:rsid w:val="002F5841"/>
    <w:rsid w:val="00636EFD"/>
    <w:rsid w:val="006A113D"/>
    <w:rsid w:val="007830AE"/>
    <w:rsid w:val="00A3732F"/>
    <w:rsid w:val="00B10A4A"/>
    <w:rsid w:val="00C21FDE"/>
    <w:rsid w:val="00CC7F3F"/>
    <w:rsid w:val="00D37076"/>
    <w:rsid w:val="00EC7D8D"/>
    <w:rsid w:val="00F73BF8"/>
    <w:rsid w:val="00F8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3C"/>
  </w:style>
  <w:style w:type="paragraph" w:styleId="Heading1">
    <w:name w:val="heading 1"/>
    <w:basedOn w:val="Normal"/>
    <w:link w:val="Heading1Char"/>
    <w:uiPriority w:val="9"/>
    <w:qFormat/>
    <w:rsid w:val="006A1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A3732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113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te-medicala.sanatateatv.ro/editura/carol-davila/pagina/1/%20/o%20Carol%20Davil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arte-medicala.sanatateatv.ro/detalii/compendiu-de-neuroreabilitare-la-aduli-copii-i-vArstnici/%20/o%20COMPENDIU%20DE%20NEUROREABILITARE%20LA%20ADUL%C8%9AI,%20COPII%20%C8%98I%20V%C3%82RSTNI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te-medicala.sanatateatv.ro/an/2009/pagina/1/%20/o%2020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arte-medicala.sanatateatv.ro/editura/carol-davila/pagina/1/%20/o%20Carol%20Davil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carte-medicala.sanatateatv.ro/detalii/compendiu-de-neuroreabilitare-la-aduli-copii-i-vArstnici/%20/o%20COMPENDIU%20DE%20NEUROREABILITARE%20LA%20ADUL%C8%9AI,%20COPII%20%C8%98I%20V%C3%82RSTNICI" TargetMode="External"/><Relationship Id="rId9" Type="http://schemas.openxmlformats.org/officeDocument/2006/relationships/hyperlink" Target="http://carte-medicala.sanatateatv.ro/an/2009/pagina/1/%20/o%20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763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2016-05-26T15:14:00Z</dcterms:created>
  <dcterms:modified xsi:type="dcterms:W3CDTF">2016-05-30T07:07:00Z</dcterms:modified>
</cp:coreProperties>
</file>