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8"/>
          <w:szCs w:val="28"/>
        </w:rPr>
      </w:pPr>
    </w:p>
    <w:p w:rsidR="00CC08E8" w:rsidRDefault="00CC08E8" w:rsidP="00CC08E8">
      <w:pPr>
        <w:rPr>
          <w:b/>
          <w:u w:val="single"/>
        </w:rPr>
      </w:pPr>
    </w:p>
    <w:p w:rsidR="00CC08E8" w:rsidRDefault="00CC08E8" w:rsidP="00CC08E8">
      <w:pPr>
        <w:pStyle w:val="Header"/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-222250</wp:posOffset>
            </wp:positionV>
            <wp:extent cx="895350" cy="895350"/>
            <wp:effectExtent l="19050" t="0" r="0" b="0"/>
            <wp:wrapThrough wrapText="bothSides">
              <wp:wrapPolygon edited="0">
                <wp:start x="-460" y="0"/>
                <wp:lineTo x="-460" y="21140"/>
                <wp:lineTo x="21600" y="21140"/>
                <wp:lineTo x="21600" y="0"/>
                <wp:lineTo x="-460" y="0"/>
              </wp:wrapPolygon>
            </wp:wrapThrough>
            <wp:docPr id="3" name="Picture 1" descr="UMF-Carol-Davil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-Carol-Davila_log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5405755</wp:posOffset>
            </wp:positionH>
            <wp:positionV relativeFrom="paragraph">
              <wp:posOffset>-223520</wp:posOffset>
            </wp:positionV>
            <wp:extent cx="614680" cy="895350"/>
            <wp:effectExtent l="1905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UNIVERSITATEA DE MEDICINĂ ȘI FARMACIE</w:t>
      </w:r>
    </w:p>
    <w:p w:rsidR="00CC08E8" w:rsidRDefault="00CC08E8" w:rsidP="00CC08E8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  <w:r>
        <w:rPr>
          <w:rFonts w:ascii="Palatino Linotype" w:hAnsi="Palatino Linotype"/>
          <w:b/>
          <w:i/>
          <w:color w:val="002060"/>
          <w:sz w:val="28"/>
          <w:szCs w:val="28"/>
          <w:lang w:val="fr-FR"/>
        </w:rPr>
        <w:t>“</w:t>
      </w:r>
      <w:r>
        <w:rPr>
          <w:rFonts w:ascii="Palatino Linotype" w:hAnsi="Palatino Linotype"/>
          <w:b/>
          <w:i/>
          <w:color w:val="002060"/>
          <w:sz w:val="28"/>
          <w:szCs w:val="28"/>
        </w:rPr>
        <w:t>CAROL DAVILA” din BUCUREȘTI</w:t>
      </w:r>
    </w:p>
    <w:p w:rsidR="00CC08E8" w:rsidRDefault="00CC08E8" w:rsidP="00CC08E8">
      <w:pPr>
        <w:pStyle w:val="Header"/>
        <w:pBdr>
          <w:bottom w:val="single" w:sz="12" w:space="1" w:color="auto"/>
        </w:pBdr>
        <w:jc w:val="center"/>
        <w:rPr>
          <w:rFonts w:ascii="Palatino Linotype" w:hAnsi="Palatino Linotype"/>
          <w:b/>
          <w:i/>
          <w:color w:val="002060"/>
          <w:sz w:val="28"/>
          <w:szCs w:val="28"/>
        </w:rPr>
      </w:pPr>
    </w:p>
    <w:p w:rsidR="00CC08E8" w:rsidRDefault="00CC08E8" w:rsidP="00CC08E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Departament  Clinic  13</w:t>
      </w:r>
    </w:p>
    <w:p w:rsidR="00CC08E8" w:rsidRDefault="00CC08E8" w:rsidP="00CC08E8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Obstetrică Ginecologie şi Neonatologie</w:t>
      </w:r>
    </w:p>
    <w:p w:rsidR="00CC08E8" w:rsidRDefault="00CC08E8" w:rsidP="00CC08E8">
      <w:pPr>
        <w:spacing w:after="0"/>
        <w:rPr>
          <w:b/>
        </w:rPr>
      </w:pPr>
    </w:p>
    <w:p w:rsidR="00CC08E8" w:rsidRDefault="00CC08E8" w:rsidP="00CC08E8">
      <w:pPr>
        <w:rPr>
          <w:b/>
        </w:rPr>
      </w:pP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Tematica pentru concursul de ocupare  post Şef de Lucrări Obstetrica Ginecologie, poz. 3, Disciplina de Obstetrică-Ginecologie 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Sp. Malaxa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OBSTETRICĂ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Fiziologia genitală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Sistemul hipotalamo-hipofizar și corelația sa cu funcțiile genitale (5)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Ciclul sexual (5)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Hormonii sexuali. Ciclurile hormonale sexuale (ciclul ovarian și endometrial) (5)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Fecundația, Implantarea, Embriogeneza (9)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Noțiuni de reproducere umană asistată (7)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Noțiuni de genetică umană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Sarcina normală și îngrijirea prenatală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Placenta și anexele fetale (9)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Creșterea și dezvoltarea fătului (9)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Modificări adaptative materne (8)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Îngrijirea prenatală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Examenul ecografic în obstetrică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Hemoragii obstetricale antenatale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Hemoragiile din prima jumătate a sarcinii (avortul, sarcina extrauterină, boala trofoblastică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gestațională)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Hemoragiile din a doua jumătate a sarcinii (Placenta previa, Decolarea prematură a placentei normal inserate, Ruptura uterină)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Sarcina cu risc obstetrical crescut (complicații medicale și chirurgicale asociate sarcinii)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Diabetul zaharat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Boli cardiovasculare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Boli ale aparatului respirator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Boli hematologice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e. Boli tromboembolice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Boli ale aparatului urinar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Boli gastrointestinale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Boli ale ficatului, căilor biliare și pancreasului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Boli endocrine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Boli imunologice (Lupusul eritematos sistemic)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Boli infecțioase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Boli neoplazice (cancerul de sân, cancerul colului uterin)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Boli neurologice (epilepsia, scleroza multiplă) (8)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Boli cu transmisie sexuală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Trombofiliile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Monitorizarea fetală antepartum și intrapartum.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Prezentații. Nașterea normală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Modificările fiziologice și biochimice ale travaliului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Fazele travaliului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Prezentații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Nașterea normală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Anomalii ale travaliului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Prezentații distocice (facială, frontală, transversală, distocia de umeri)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Travaliul distocic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Nașterea vaginală operatorie (forceps, vacuum)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Operația cezariană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Izoimunizarea Rh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Patologia anexelor fetale (7,8)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Complicații obstetricale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Hipertensiunea arterială gestațională. Preeclampsia. Eclampsia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Restricția de creștere intrauterină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Nașterea prematură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Sarcina prelungită/depașită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Sarcina multiplă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Moartea fetală in utero (8)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Lăuzia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Lăuzia fiziologică (6)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Hemoragiile postpartum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Infecțiile puerperale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Șocul în obstetrică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Anestezia și analgezia în obstetrică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Nou-născutul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Nou-născutul sănătos (6)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Patologia nou-născutului (boli și leziuni traumatice asociate nașterii) (6)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 Noțiuni de teratologie (6)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Noțiuni demografice (6)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Noțiuni legislative și de etică în practica obstetricală și ginecologică (4)</w:t>
      </w:r>
    </w:p>
    <w:p w:rsidR="00CC08E8" w:rsidRP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GINECOLOGIE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Anatomia clinică a aparatului genital feminin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Diagnosticul afecțiunilor ginecologice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Noțiuni de ecografie în ginecologie (7)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Tulburări menstruale (5)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Menoragia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Metroragii disfuncționale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Amenoreea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Dismenoreea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Boala inflamatorie pelvină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 Sarcina extrauterină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 Endometrioza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H. Abdomenul acut de cauză ginecologică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Hemoperitoneul (5)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Torsiunea de organ (5)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Abcesul tubo-ovarian (5)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Pelviperitonita (5)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Peritonita generalizată (2)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Incontinența urinară de efort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Tulburările de statică ale organelor genitale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K. Anomalii congenitale ale tractului genital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L. Patologia benignă a aparatului genital feminin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Leziunile precursoare ale cancerului de col uterin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N. Patologia ginecologică malignă (1)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 Cancerul vulvar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Cancerul vaginal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Cancerul colului uterin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 Cancerul endometrial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 Cancerul ovarian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O. Endoscopia ginecologică (laparoscopia (3), histeroscopia (5))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 Patologia benignă a glandei mamare (2,5)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Q. Cancerul de sân (2)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R. Menopauza (5)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Infertilitatea cuplului (5)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 Noțiuni de ginecologie pediatrică (5)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U. Planificarea familială (5)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BIBLIOGRAFIE RECOMANDATĂ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Tratat de chirurgie, ediția a II-a, sub redacția Irinel Popescu, Constantin Ciuce, vol. V, Obstetrică și Ginecologie, coordonator Gheorghe Peltecu. Editura Academiei Române, București, 2014.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Tratat de chirurgie, ediția I, sub redacția Irinel Popescu, vol VIII, partea IB, Chirurgie Generală,coordonator Irinel Popescu, Editura Academiei Române, 2008.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Chirurgia endoscopică în Ginecologie, sub redacția Acad. Prof. Dr. Ioan Munteanu, Editura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Academiei Române, Timișoara, 2008.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Medicină legală materno-fetală, coordonator Gheorghe Alexandrescu, vol I/II, Editura Viața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Medicală Româneasca, București, 2013.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Williams Ginecologie, ediția a II-a, Hoffman, Schorge, Schaffer, Halvorson, Bradshaw, Cunningham –Radu Vlădăreanu, coordonatorul ediției în limba româna, București, 2014.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Tratat de obstetrică, Ioan Munteanu, vol I și II, Editura Academiei Române, Timișoara, 2006.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Tratat de Ultrasonografie în Obstetrică și Ginecologie, Donald School – ediția a III-a, Asim Kurjak,Frank A. Chervenak, Radu Vlădăreanu, Editura Medicală Amaltea 2012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Esențialul în Obstetrică, D. Nanu, B. Marinescu, D. Matei, F. Isopescu, Editura Amaltea 2008</w:t>
      </w:r>
    </w:p>
    <w:p w:rsidR="00CC08E8" w:rsidRDefault="00CC08E8" w:rsidP="00CC08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Langman Embriologie Medicală – ediția 10, T.W. Sadler, Editura Medicală Callisto 2008</w:t>
      </w:r>
    </w:p>
    <w:p w:rsidR="00CC08E8" w:rsidRDefault="00CC08E8" w:rsidP="00CC08E8">
      <w:pPr>
        <w:rPr>
          <w:rFonts w:ascii="Times New Roman" w:hAnsi="Times New Roman" w:cs="Times New Roman"/>
          <w:sz w:val="24"/>
          <w:szCs w:val="24"/>
        </w:rPr>
      </w:pPr>
    </w:p>
    <w:p w:rsidR="00CC08E8" w:rsidRDefault="00CC08E8" w:rsidP="00CC08E8">
      <w:pPr>
        <w:rPr>
          <w:rFonts w:ascii="Times New Roman" w:hAnsi="Times New Roman" w:cs="Times New Roman"/>
          <w:sz w:val="24"/>
          <w:szCs w:val="24"/>
        </w:rPr>
      </w:pPr>
    </w:p>
    <w:p w:rsidR="00CC08E8" w:rsidRDefault="00CC08E8" w:rsidP="00CC08E8">
      <w:pPr>
        <w:rPr>
          <w:rFonts w:ascii="Times New Roman" w:hAnsi="Times New Roman" w:cs="Times New Roman"/>
          <w:sz w:val="24"/>
          <w:szCs w:val="24"/>
        </w:rPr>
      </w:pPr>
    </w:p>
    <w:p w:rsidR="00CC08E8" w:rsidRDefault="00CC08E8" w:rsidP="00CC08E8">
      <w:pPr>
        <w:rPr>
          <w:rFonts w:ascii="Times New Roman" w:hAnsi="Times New Roman" w:cs="Times New Roman"/>
          <w:sz w:val="24"/>
          <w:szCs w:val="24"/>
        </w:rPr>
      </w:pPr>
    </w:p>
    <w:p w:rsidR="007B2F7C" w:rsidRDefault="007B2F7C" w:rsidP="00CC08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Data:04/12/2017</w:t>
      </w:r>
      <w:r w:rsidR="00CC08E8">
        <w:rPr>
          <w:rFonts w:ascii="Times New Roman" w:hAnsi="Times New Roman" w:cs="Times New Roman"/>
          <w:sz w:val="24"/>
          <w:szCs w:val="24"/>
        </w:rPr>
        <w:tab/>
      </w:r>
      <w:r w:rsidR="00CC08E8">
        <w:rPr>
          <w:rFonts w:ascii="Times New Roman" w:hAnsi="Times New Roman" w:cs="Times New Roman"/>
          <w:sz w:val="24"/>
          <w:szCs w:val="24"/>
        </w:rPr>
        <w:tab/>
      </w:r>
      <w:r w:rsidR="00CC08E8">
        <w:rPr>
          <w:rFonts w:ascii="Times New Roman" w:hAnsi="Times New Roman" w:cs="Times New Roman"/>
          <w:sz w:val="24"/>
          <w:szCs w:val="24"/>
        </w:rPr>
        <w:tab/>
      </w:r>
      <w:r w:rsidR="00CC08E8">
        <w:rPr>
          <w:rFonts w:ascii="Times New Roman" w:hAnsi="Times New Roman" w:cs="Times New Roman"/>
          <w:sz w:val="24"/>
          <w:szCs w:val="24"/>
        </w:rPr>
        <w:tab/>
      </w:r>
      <w:r w:rsidR="00CC08E8">
        <w:rPr>
          <w:rFonts w:ascii="Times New Roman" w:hAnsi="Times New Roman" w:cs="Times New Roman"/>
          <w:sz w:val="24"/>
          <w:szCs w:val="24"/>
        </w:rPr>
        <w:tab/>
      </w:r>
      <w:r w:rsidR="00CC08E8">
        <w:rPr>
          <w:rFonts w:ascii="Times New Roman" w:hAnsi="Times New Roman" w:cs="Times New Roman"/>
          <w:sz w:val="24"/>
          <w:szCs w:val="24"/>
        </w:rPr>
        <w:tab/>
      </w:r>
      <w:r w:rsidR="00CC08E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039C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C08E8" w:rsidRDefault="007B2F7C" w:rsidP="00CC08E8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7039C7">
        <w:rPr>
          <w:rFonts w:ascii="Times New Roman" w:hAnsi="Times New Roman" w:cs="Times New Roman"/>
          <w:sz w:val="24"/>
          <w:szCs w:val="24"/>
        </w:rPr>
        <w:t xml:space="preserve">  Director Departament</w:t>
      </w:r>
      <w:r w:rsidR="00CC08E8">
        <w:rPr>
          <w:rFonts w:ascii="Times New Roman" w:hAnsi="Times New Roman" w:cs="Times New Roman"/>
          <w:sz w:val="24"/>
          <w:szCs w:val="24"/>
        </w:rPr>
        <w:t>,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Prof. Dr. Stănescu Anca Daniela</w:t>
      </w:r>
    </w:p>
    <w:p w:rsidR="00CC08E8" w:rsidRDefault="00CC08E8" w:rsidP="00CC0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08E8" w:rsidRDefault="00CC08E8" w:rsidP="00CC08E8"/>
    <w:p w:rsidR="00A83CF8" w:rsidRDefault="00A83CF8"/>
    <w:sectPr w:rsidR="00A83CF8" w:rsidSect="00A83C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08E8"/>
    <w:rsid w:val="0037250E"/>
    <w:rsid w:val="003D193A"/>
    <w:rsid w:val="007039C7"/>
    <w:rsid w:val="007B2F7C"/>
    <w:rsid w:val="00A83CF8"/>
    <w:rsid w:val="00CC08E8"/>
    <w:rsid w:val="00E0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8E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C0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08E8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6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5</cp:revision>
  <dcterms:created xsi:type="dcterms:W3CDTF">2017-12-04T11:47:00Z</dcterms:created>
  <dcterms:modified xsi:type="dcterms:W3CDTF">2017-12-04T12:31:00Z</dcterms:modified>
</cp:coreProperties>
</file>