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CC1" w:rsidRPr="00C15FD2" w:rsidRDefault="00DD2CC1" w:rsidP="00DD2CC1">
      <w:pPr>
        <w:jc w:val="both"/>
        <w:rPr>
          <w:sz w:val="20"/>
          <w:szCs w:val="20"/>
          <w:lang w:val="ro-RO"/>
        </w:rPr>
      </w:pPr>
      <w:r w:rsidRPr="00C15FD2">
        <w:rPr>
          <w:b/>
          <w:bCs/>
          <w:color w:val="000000"/>
          <w:sz w:val="20"/>
          <w:szCs w:val="20"/>
          <w:lang w:val="ro-RO"/>
        </w:rPr>
        <w:t>1. Psihologia Sănătăţii: domeniu de interferenţă între medicină şi ştiinţele psihosociale</w:t>
      </w:r>
    </w:p>
    <w:p w:rsidR="00DD2CC1" w:rsidRPr="00C15FD2" w:rsidRDefault="00DD2CC1" w:rsidP="00DD2CC1">
      <w:pPr>
        <w:jc w:val="both"/>
        <w:rPr>
          <w:sz w:val="20"/>
          <w:szCs w:val="20"/>
          <w:lang w:val="ro-RO"/>
        </w:rPr>
      </w:pPr>
      <w:r w:rsidRPr="00C15FD2">
        <w:rPr>
          <w:color w:val="000000"/>
          <w:sz w:val="20"/>
          <w:szCs w:val="20"/>
          <w:lang w:val="ro-RO"/>
        </w:rPr>
        <w:t>Psihologia medicală şi psihologia clinică: asemănări şi diferenţe. Rolul psihologiei clinice şi a sănătăţii: atitudini faţă de diversele tulburări comportamentale. Orientarea clinicianului în faţa unei tulburări de comportament. Principalele metode de cercetare în psihologia medicală, cu accent pe observaţie, experiment, interviu, teste psihologice.</w:t>
      </w:r>
    </w:p>
    <w:p w:rsidR="00DD2CC1" w:rsidRDefault="00DD2CC1" w:rsidP="00DD2CC1">
      <w:pPr>
        <w:jc w:val="both"/>
        <w:rPr>
          <w:b/>
          <w:bCs/>
          <w:color w:val="000000"/>
          <w:sz w:val="20"/>
          <w:szCs w:val="20"/>
          <w:lang w:val="ro-RO"/>
        </w:rPr>
      </w:pPr>
    </w:p>
    <w:p w:rsidR="00DD2CC1" w:rsidRPr="00C15FD2" w:rsidRDefault="00DD2CC1" w:rsidP="00DD2CC1">
      <w:pPr>
        <w:jc w:val="both"/>
        <w:rPr>
          <w:sz w:val="20"/>
          <w:szCs w:val="20"/>
          <w:lang w:val="ro-RO"/>
        </w:rPr>
      </w:pPr>
      <w:r w:rsidRPr="00C15FD2">
        <w:rPr>
          <w:b/>
          <w:bCs/>
          <w:color w:val="000000"/>
          <w:sz w:val="20"/>
          <w:szCs w:val="20"/>
          <w:lang w:val="ro-RO"/>
        </w:rPr>
        <w:t>2. Stressul psihic</w:t>
      </w:r>
    </w:p>
    <w:p w:rsidR="00DD2CC1" w:rsidRPr="00C15FD2" w:rsidRDefault="00DD2CC1" w:rsidP="00DD2CC1">
      <w:pPr>
        <w:jc w:val="both"/>
        <w:rPr>
          <w:sz w:val="20"/>
          <w:szCs w:val="20"/>
          <w:lang w:val="ro-RO"/>
        </w:rPr>
      </w:pPr>
      <w:r w:rsidRPr="00C15FD2">
        <w:rPr>
          <w:color w:val="000000"/>
          <w:sz w:val="20"/>
          <w:szCs w:val="20"/>
          <w:lang w:val="ro-RO"/>
        </w:rPr>
        <w:t xml:space="preserve">Stress: definiţie, tipuri variate de agenţi stressori. Modele teoretice ale stressului (accepţiuni clasice vs.moderne). Agenţi stressori: tipuri, particularităţi ale AS psihici faţă de alţi agenţi stressori. Scala evenimentelor majore de viaţă Holmes şi Rahe: o tentativă de  cuantificare a potenţialului patogen a diferitelor tipuri de agenţi stressori.Relativitatea percepţiei şi evaluării </w:t>
      </w:r>
      <w:r w:rsidRPr="00C15FD2">
        <w:rPr>
          <w:i/>
          <w:iCs/>
          <w:color w:val="000000"/>
          <w:sz w:val="20"/>
          <w:szCs w:val="20"/>
          <w:lang w:val="ro-RO"/>
        </w:rPr>
        <w:t>(appraisal)</w:t>
      </w:r>
      <w:r w:rsidRPr="00C15FD2">
        <w:rPr>
          <w:color w:val="000000"/>
          <w:sz w:val="20"/>
          <w:szCs w:val="20"/>
          <w:lang w:val="ro-RO"/>
        </w:rPr>
        <w:t xml:space="preserve"> agenţilor stressori. Trăsături de personalitate relaţionate cu diferite tipuri de reacţie la stress (A,C,D).Trăsături şi stiluri cognitive protectoare. Corelaţii hormonale ale stressului. Diferenţa eustress-distress. Rolul sanogenetic al endorfinelor. Conceptul de încărcătură allostatică. Sindromul de neajutorare şi lipsă de speranţă (Seligman) (experiment, aplicaţie în clinică) Strategii de coping. Programe şi strategii antistress.</w:t>
      </w:r>
    </w:p>
    <w:p w:rsidR="00DD2CC1" w:rsidRDefault="00DD2CC1" w:rsidP="00DD2CC1">
      <w:pPr>
        <w:jc w:val="both"/>
        <w:rPr>
          <w:b/>
          <w:bCs/>
          <w:color w:val="000000"/>
          <w:sz w:val="20"/>
          <w:szCs w:val="20"/>
          <w:lang w:val="ro-RO"/>
        </w:rPr>
      </w:pPr>
    </w:p>
    <w:p w:rsidR="00DD2CC1" w:rsidRPr="00C15FD2" w:rsidRDefault="00DD2CC1" w:rsidP="00DD2CC1">
      <w:pPr>
        <w:jc w:val="both"/>
        <w:rPr>
          <w:sz w:val="20"/>
          <w:szCs w:val="20"/>
          <w:lang w:val="ro-RO"/>
        </w:rPr>
      </w:pPr>
      <w:r w:rsidRPr="00C15FD2">
        <w:rPr>
          <w:b/>
          <w:bCs/>
          <w:color w:val="000000"/>
          <w:sz w:val="20"/>
          <w:szCs w:val="20"/>
          <w:lang w:val="ro-RO"/>
        </w:rPr>
        <w:t>3. Abordarea multifaţetată a bolii din perspectiva Psihologiei Sanătăţii</w:t>
      </w:r>
    </w:p>
    <w:p w:rsidR="00DD2CC1" w:rsidRPr="00C15FD2" w:rsidRDefault="00DD2CC1" w:rsidP="00DD2CC1">
      <w:pPr>
        <w:jc w:val="both"/>
        <w:rPr>
          <w:sz w:val="20"/>
          <w:szCs w:val="20"/>
          <w:lang w:val="ro-RO"/>
        </w:rPr>
      </w:pPr>
      <w:r w:rsidRPr="00C15FD2">
        <w:rPr>
          <w:color w:val="000000"/>
          <w:sz w:val="20"/>
          <w:szCs w:val="20"/>
          <w:lang w:val="ro-RO"/>
        </w:rPr>
        <w:t xml:space="preserve">Conceptualizarea bolii: modele (biomedical, psihologic, bio-psiho-social). Aspecte sociale şi culturale ale bolii. Rolul suportului social. Tulburări şi boli psihosomatice: asemănări şi deosebiri; Modele explicative variate  ale patogenezei bolilor psihosomatice (clasice: Alexander, Cannon, Pavlov; abordări moderne). </w:t>
      </w:r>
    </w:p>
    <w:p w:rsidR="00DD2CC1" w:rsidRPr="00C15FD2" w:rsidRDefault="00DD2CC1" w:rsidP="00DD2CC1">
      <w:pPr>
        <w:jc w:val="both"/>
        <w:rPr>
          <w:sz w:val="20"/>
          <w:szCs w:val="20"/>
          <w:lang w:val="ro-RO"/>
        </w:rPr>
      </w:pPr>
      <w:r w:rsidRPr="00C15FD2">
        <w:rPr>
          <w:b/>
          <w:bCs/>
          <w:color w:val="000000"/>
          <w:sz w:val="20"/>
          <w:szCs w:val="20"/>
          <w:lang w:val="ro-RO"/>
        </w:rPr>
        <w:t>Simptome critice din punct de vedere psihologic: ex. durerea</w:t>
      </w:r>
    </w:p>
    <w:p w:rsidR="00DD2CC1" w:rsidRPr="00C15FD2" w:rsidRDefault="00DD2CC1" w:rsidP="00DD2CC1">
      <w:pPr>
        <w:jc w:val="both"/>
        <w:rPr>
          <w:sz w:val="20"/>
          <w:szCs w:val="20"/>
          <w:lang w:val="ro-RO"/>
        </w:rPr>
      </w:pPr>
      <w:r w:rsidRPr="00C15FD2">
        <w:rPr>
          <w:color w:val="000000"/>
          <w:sz w:val="20"/>
          <w:szCs w:val="20"/>
          <w:lang w:val="ro-RO"/>
        </w:rPr>
        <w:t>Aspecte generale (tipuri de durere, cauze ale durerii). Rolul factorilor psihologici în producerea şi intensificarea durerii (ex.depresia, anxietatea). Particularităţile sindroamelor dureroase din bolile cronice/incurabile. Intervenţii psihologice în reducerea durerii (hipnoză, relaxare, imagerie dirijată). Aplicaţie caz clinic.</w:t>
      </w:r>
    </w:p>
    <w:p w:rsidR="00DD2CC1" w:rsidRDefault="00DD2CC1" w:rsidP="00DD2CC1">
      <w:pPr>
        <w:jc w:val="both"/>
        <w:rPr>
          <w:b/>
          <w:bCs/>
          <w:color w:val="000000"/>
          <w:sz w:val="20"/>
          <w:szCs w:val="20"/>
          <w:lang w:val="ro-RO"/>
        </w:rPr>
      </w:pPr>
    </w:p>
    <w:p w:rsidR="00DD2CC1" w:rsidRPr="00C15FD2" w:rsidRDefault="00DD2CC1" w:rsidP="00DD2CC1">
      <w:pPr>
        <w:jc w:val="both"/>
        <w:rPr>
          <w:sz w:val="20"/>
          <w:szCs w:val="20"/>
          <w:lang w:val="ro-RO"/>
        </w:rPr>
      </w:pPr>
      <w:r w:rsidRPr="00C15FD2">
        <w:rPr>
          <w:b/>
          <w:bCs/>
          <w:color w:val="000000"/>
          <w:sz w:val="20"/>
          <w:szCs w:val="20"/>
          <w:lang w:val="ro-RO"/>
        </w:rPr>
        <w:t>4.Relaţia medic-pacient (1)</w:t>
      </w:r>
    </w:p>
    <w:p w:rsidR="00DD2CC1" w:rsidRPr="00C15FD2" w:rsidRDefault="00DD2CC1" w:rsidP="00DD2CC1">
      <w:pPr>
        <w:jc w:val="both"/>
        <w:rPr>
          <w:rStyle w:val="bold1"/>
          <w:sz w:val="20"/>
          <w:szCs w:val="20"/>
          <w:lang w:val="ro-RO"/>
        </w:rPr>
      </w:pPr>
      <w:r w:rsidRPr="00C15FD2">
        <w:rPr>
          <w:color w:val="000000"/>
          <w:sz w:val="20"/>
          <w:szCs w:val="20"/>
          <w:lang w:val="ro-RO"/>
        </w:rPr>
        <w:t>Statutul şi rolul pacientului (Parsons). Dinamica asumării rolului de pacient. Modele teoretice privind atitudinile faţă de boală şi tratament (HBM, TRA, TPB, modelul Leventhal). Utilitatea clinică a cunoaşterii acestor modele în relaţia cu pacienţii problematici / dificili. Reacţii tipice ale pacientului la boală. Aplicaţie: stadiile ajustării la diagnosticul de incurabilitate. Particularităţi  ale pacienţilor cronici. Variabile individuale care influenţează riscul de îmbolnăvire şi comportamentul faţă de boală. Factori tampon care cresc eficienţa mecanismelor de apărare în situaţii de boală.</w:t>
      </w:r>
    </w:p>
    <w:p w:rsidR="00DD2CC1" w:rsidRDefault="00DD2CC1" w:rsidP="00DD2CC1">
      <w:pPr>
        <w:jc w:val="both"/>
        <w:rPr>
          <w:b/>
          <w:bCs/>
          <w:color w:val="000000"/>
          <w:sz w:val="20"/>
          <w:szCs w:val="20"/>
          <w:lang w:val="ro-RO"/>
        </w:rPr>
      </w:pPr>
    </w:p>
    <w:p w:rsidR="00DD2CC1" w:rsidRPr="00C15FD2" w:rsidRDefault="00DD2CC1" w:rsidP="00DD2CC1">
      <w:pPr>
        <w:jc w:val="both"/>
        <w:rPr>
          <w:sz w:val="20"/>
          <w:szCs w:val="20"/>
          <w:lang w:val="ro-RO"/>
        </w:rPr>
      </w:pPr>
      <w:r w:rsidRPr="00C15FD2">
        <w:rPr>
          <w:b/>
          <w:bCs/>
          <w:color w:val="000000"/>
          <w:sz w:val="20"/>
          <w:szCs w:val="20"/>
          <w:lang w:val="ro-RO"/>
        </w:rPr>
        <w:t>5.Relaţia medic-pacient (2)</w:t>
      </w:r>
    </w:p>
    <w:p w:rsidR="00DD2CC1" w:rsidRPr="00C15FD2" w:rsidRDefault="00DD2CC1" w:rsidP="00DD2CC1">
      <w:pPr>
        <w:jc w:val="both"/>
        <w:rPr>
          <w:sz w:val="20"/>
          <w:szCs w:val="20"/>
          <w:lang w:val="ro-RO"/>
        </w:rPr>
      </w:pPr>
      <w:r w:rsidRPr="00C15FD2">
        <w:rPr>
          <w:color w:val="000000"/>
          <w:sz w:val="20"/>
          <w:szCs w:val="20"/>
          <w:lang w:val="ro-RO"/>
        </w:rPr>
        <w:t>Comunicarea: elemente verbale şi non-verbale. Importanţa concordanţei dintre comportamentul verbal şi cel non-verbal. Specificul comunicării dintre medic şi pacient: interacţiunea cu rolul presupus al medicului, diferite tipuri de anamneză şi utilitatea lor.</w:t>
      </w:r>
    </w:p>
    <w:p w:rsidR="00DD2CC1" w:rsidRPr="00C15FD2" w:rsidRDefault="00DD2CC1" w:rsidP="00DD2CC1">
      <w:pPr>
        <w:jc w:val="both"/>
        <w:rPr>
          <w:sz w:val="20"/>
          <w:szCs w:val="20"/>
          <w:lang w:val="ro-RO"/>
        </w:rPr>
      </w:pPr>
      <w:r w:rsidRPr="00C15FD2">
        <w:rPr>
          <w:color w:val="000000"/>
          <w:sz w:val="20"/>
          <w:szCs w:val="20"/>
          <w:lang w:val="ro-RO"/>
        </w:rPr>
        <w:t>Pacienţi dificili. Identificarea problemelor comportamentale (în cadrul interviului clinic şi testării psihologice). Descrierea principalelor tulburări de personalitate şi atitudinea pacienţilor faţă de medic şi instituţia medicală. Comunicarea cu pacienţii dificili. Sindromul burnout la medici.</w:t>
      </w:r>
    </w:p>
    <w:p w:rsidR="00DD2CC1" w:rsidRDefault="00DD2CC1" w:rsidP="00DD2CC1">
      <w:pPr>
        <w:jc w:val="both"/>
        <w:rPr>
          <w:b/>
          <w:bCs/>
          <w:color w:val="000000"/>
          <w:sz w:val="20"/>
          <w:szCs w:val="20"/>
          <w:lang w:val="ro-RO"/>
        </w:rPr>
      </w:pPr>
    </w:p>
    <w:p w:rsidR="00DD2CC1" w:rsidRPr="00C15FD2" w:rsidRDefault="00DD2CC1" w:rsidP="00DD2CC1">
      <w:pPr>
        <w:jc w:val="both"/>
        <w:rPr>
          <w:sz w:val="20"/>
          <w:szCs w:val="20"/>
          <w:lang w:val="ro-RO"/>
        </w:rPr>
      </w:pPr>
      <w:r w:rsidRPr="00C15FD2">
        <w:rPr>
          <w:b/>
          <w:bCs/>
          <w:color w:val="000000"/>
          <w:sz w:val="20"/>
          <w:szCs w:val="20"/>
          <w:lang w:val="ro-RO"/>
        </w:rPr>
        <w:t>6.Importanţa unor conceptelor adiţionale de Psihologie Sănătăţii: complianţa terapeutică, efectul placebo, dependenţa de medicamente, calitatea vieţii</w:t>
      </w:r>
    </w:p>
    <w:p w:rsidR="00DD2CC1" w:rsidRPr="00C15FD2" w:rsidRDefault="00DD2CC1" w:rsidP="00DD2CC1">
      <w:pPr>
        <w:jc w:val="both"/>
        <w:rPr>
          <w:sz w:val="20"/>
          <w:szCs w:val="20"/>
          <w:lang w:val="ro-RO"/>
        </w:rPr>
      </w:pPr>
      <w:r w:rsidRPr="00C15FD2">
        <w:rPr>
          <w:color w:val="000000"/>
          <w:sz w:val="20"/>
          <w:szCs w:val="20"/>
          <w:lang w:val="ro-RO"/>
        </w:rPr>
        <w:t>Complianţa terapeutică: factori psihologici care influenţează complianţa terapeutică. Exemple în anumite tulburări cronice (TBC, astm, HTA).</w:t>
      </w:r>
    </w:p>
    <w:p w:rsidR="00DD2CC1" w:rsidRPr="00C15FD2" w:rsidRDefault="00DD2CC1" w:rsidP="00DD2CC1">
      <w:pPr>
        <w:jc w:val="both"/>
        <w:rPr>
          <w:sz w:val="20"/>
          <w:szCs w:val="20"/>
          <w:lang w:val="ro-RO"/>
        </w:rPr>
      </w:pPr>
      <w:r w:rsidRPr="00C15FD2">
        <w:rPr>
          <w:color w:val="000000"/>
          <w:sz w:val="20"/>
          <w:szCs w:val="20"/>
          <w:lang w:val="ro-RO"/>
        </w:rPr>
        <w:t>Efectul Placebo: modalităţi de exploatare a efectului Placebo în terapie, varietatea efectelor Placebo, factori care influenţează apariţia efectului Placebo.</w:t>
      </w:r>
    </w:p>
    <w:p w:rsidR="00DD2CC1" w:rsidRPr="00C15FD2" w:rsidRDefault="00DD2CC1" w:rsidP="00DD2CC1">
      <w:pPr>
        <w:jc w:val="both"/>
        <w:rPr>
          <w:sz w:val="20"/>
          <w:szCs w:val="20"/>
          <w:lang w:val="ro-RO"/>
        </w:rPr>
      </w:pPr>
      <w:r w:rsidRPr="00C15FD2">
        <w:rPr>
          <w:color w:val="000000"/>
          <w:sz w:val="20"/>
          <w:szCs w:val="20"/>
          <w:lang w:val="ro-RO"/>
        </w:rPr>
        <w:t>Dependenţa psihologică de medicament: exemple, cauze şi consecinţe.</w:t>
      </w:r>
    </w:p>
    <w:p w:rsidR="00DD2CC1" w:rsidRPr="00C15FD2" w:rsidRDefault="00DD2CC1" w:rsidP="00DD2CC1">
      <w:pPr>
        <w:jc w:val="both"/>
        <w:rPr>
          <w:sz w:val="20"/>
          <w:szCs w:val="20"/>
          <w:lang w:val="ro-RO"/>
        </w:rPr>
      </w:pPr>
      <w:r w:rsidRPr="00C15FD2">
        <w:rPr>
          <w:color w:val="000000"/>
          <w:sz w:val="20"/>
          <w:szCs w:val="20"/>
          <w:lang w:val="ro-RO"/>
        </w:rPr>
        <w:t>Calitatea vieţii şi relaţia cu specificul medicamentului: echilibrul între câştiguri şi pierderi.</w:t>
      </w:r>
    </w:p>
    <w:p w:rsidR="00DD2CC1" w:rsidRDefault="00DD2CC1" w:rsidP="00DD2CC1">
      <w:pPr>
        <w:jc w:val="both"/>
        <w:rPr>
          <w:b/>
          <w:bCs/>
          <w:color w:val="000000"/>
          <w:sz w:val="20"/>
          <w:szCs w:val="20"/>
          <w:lang w:val="ro-RO"/>
        </w:rPr>
      </w:pPr>
    </w:p>
    <w:p w:rsidR="00DD2CC1" w:rsidRPr="00C15FD2" w:rsidRDefault="00DD2CC1" w:rsidP="00DD2CC1">
      <w:pPr>
        <w:jc w:val="both"/>
        <w:rPr>
          <w:sz w:val="20"/>
          <w:szCs w:val="20"/>
          <w:lang w:val="ro-RO"/>
        </w:rPr>
      </w:pPr>
      <w:r w:rsidRPr="00C15FD2">
        <w:rPr>
          <w:b/>
          <w:bCs/>
          <w:color w:val="000000"/>
          <w:sz w:val="20"/>
          <w:szCs w:val="20"/>
          <w:lang w:val="ro-RO"/>
        </w:rPr>
        <w:t xml:space="preserve">7.Psihoterapie (1) </w:t>
      </w:r>
      <w:r w:rsidRPr="00C15FD2">
        <w:rPr>
          <w:i/>
          <w:iCs/>
          <w:color w:val="000000"/>
          <w:sz w:val="20"/>
          <w:szCs w:val="20"/>
          <w:lang w:val="ro-RO"/>
        </w:rPr>
        <w:t>(partea a doua = în anul II la cursul de Ştiinţele Comportamentului Uman)</w:t>
      </w:r>
    </w:p>
    <w:p w:rsidR="00DD2CC1" w:rsidRPr="00C15FD2" w:rsidRDefault="00DD2CC1" w:rsidP="00DD2CC1">
      <w:pPr>
        <w:jc w:val="both"/>
        <w:rPr>
          <w:sz w:val="20"/>
          <w:szCs w:val="20"/>
          <w:lang w:val="ro-RO"/>
        </w:rPr>
      </w:pPr>
      <w:r w:rsidRPr="00C15FD2">
        <w:rPr>
          <w:color w:val="000000"/>
          <w:sz w:val="20"/>
          <w:szCs w:val="20"/>
          <w:lang w:val="ro-RO"/>
        </w:rPr>
        <w:t>Definiţii, clasificare şi indicaţii ale psihoterapiei.</w:t>
      </w:r>
    </w:p>
    <w:p w:rsidR="00DD2CC1" w:rsidRPr="00C15FD2" w:rsidRDefault="00DD2CC1" w:rsidP="00DD2CC1">
      <w:pPr>
        <w:jc w:val="both"/>
        <w:rPr>
          <w:sz w:val="20"/>
          <w:szCs w:val="20"/>
          <w:lang w:val="ro-RO"/>
        </w:rPr>
      </w:pPr>
      <w:r w:rsidRPr="00C15FD2">
        <w:rPr>
          <w:color w:val="000000"/>
          <w:sz w:val="20"/>
          <w:szCs w:val="20"/>
          <w:lang w:val="ro-RO"/>
        </w:rPr>
        <w:t>Modelarea comportamentului: de la principii teoretice la consiliere şi psihoterapie.</w:t>
      </w:r>
    </w:p>
    <w:p w:rsidR="00DD2CC1" w:rsidRPr="00C15FD2" w:rsidRDefault="00DD2CC1" w:rsidP="00DD2CC1">
      <w:pPr>
        <w:jc w:val="both"/>
        <w:rPr>
          <w:sz w:val="20"/>
          <w:szCs w:val="20"/>
          <w:lang w:val="ro-RO"/>
        </w:rPr>
      </w:pPr>
      <w:r w:rsidRPr="00C15FD2">
        <w:rPr>
          <w:color w:val="000000"/>
          <w:sz w:val="20"/>
          <w:szCs w:val="20"/>
          <w:lang w:val="ro-RO"/>
        </w:rPr>
        <w:t>Psihanaliza (definiţie, baze teoretice, indicaţii, eficienţă).</w:t>
      </w:r>
    </w:p>
    <w:p w:rsidR="00DD2CC1" w:rsidRPr="00C15FD2" w:rsidRDefault="00DD2CC1" w:rsidP="00DD2CC1">
      <w:pPr>
        <w:jc w:val="both"/>
        <w:rPr>
          <w:sz w:val="20"/>
          <w:szCs w:val="20"/>
          <w:lang w:val="ro-RO"/>
        </w:rPr>
      </w:pPr>
      <w:r w:rsidRPr="00C15FD2">
        <w:rPr>
          <w:color w:val="000000"/>
          <w:sz w:val="20"/>
          <w:szCs w:val="20"/>
          <w:lang w:val="ro-RO"/>
        </w:rPr>
        <w:t>Psihoterapia cognitiv-comportamentală (definiţie, baze teoretice, indicaţii şi eficienţă).</w:t>
      </w:r>
    </w:p>
    <w:p w:rsidR="00DD2CC1" w:rsidRPr="00C15FD2" w:rsidRDefault="00DD2CC1" w:rsidP="00DD2CC1">
      <w:pPr>
        <w:jc w:val="both"/>
        <w:rPr>
          <w:sz w:val="20"/>
          <w:szCs w:val="20"/>
          <w:lang w:val="ro-RO"/>
        </w:rPr>
      </w:pPr>
      <w:r w:rsidRPr="00C15FD2">
        <w:rPr>
          <w:color w:val="000000"/>
          <w:sz w:val="20"/>
          <w:szCs w:val="20"/>
          <w:lang w:val="ro-RO"/>
        </w:rPr>
        <w:t>Tehnici de relaxare şi hipnoză (definiţie, baze teoretice, indicaţii şi eficienţă).</w:t>
      </w:r>
    </w:p>
    <w:p w:rsidR="00DD2CC1" w:rsidRPr="00C15FD2" w:rsidRDefault="00DD2CC1" w:rsidP="00DD2CC1">
      <w:pPr>
        <w:jc w:val="both"/>
        <w:rPr>
          <w:sz w:val="20"/>
          <w:szCs w:val="20"/>
          <w:lang w:val="ro-RO"/>
        </w:rPr>
      </w:pPr>
      <w:r w:rsidRPr="00C15FD2">
        <w:rPr>
          <w:color w:val="000000"/>
          <w:sz w:val="20"/>
          <w:szCs w:val="20"/>
          <w:lang w:val="ro-RO"/>
        </w:rPr>
        <w:t>Psihoterapia rogersiană (definiţie, baze teoretice, indicaţii şi eficienţă).</w:t>
      </w:r>
    </w:p>
    <w:p w:rsidR="00333B3B" w:rsidRDefault="00333B3B">
      <w:bookmarkStart w:id="0" w:name="_GoBack"/>
      <w:bookmarkEnd w:id="0"/>
    </w:p>
    <w:sectPr w:rsidR="00333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ED4"/>
    <w:rsid w:val="00333B3B"/>
    <w:rsid w:val="004F468D"/>
    <w:rsid w:val="00596ED4"/>
    <w:rsid w:val="00820A73"/>
    <w:rsid w:val="00A524AA"/>
    <w:rsid w:val="00DD2CC1"/>
    <w:rsid w:val="00EA6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D258B-51F6-47E8-AF65-976F0E03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CC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1">
    <w:name w:val="bold1"/>
    <w:basedOn w:val="DefaultParagraphFont"/>
    <w:rsid w:val="00DD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Busnatu</dc:creator>
  <cp:keywords/>
  <dc:description/>
  <cp:lastModifiedBy>Stefan Busnatu</cp:lastModifiedBy>
  <cp:revision>2</cp:revision>
  <dcterms:created xsi:type="dcterms:W3CDTF">2016-10-09T06:53:00Z</dcterms:created>
  <dcterms:modified xsi:type="dcterms:W3CDTF">2016-10-09T06:54:00Z</dcterms:modified>
</cp:coreProperties>
</file>