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>
        <w:rPr>
          <w:b/>
          <w:color w:val="222222"/>
          <w:sz w:val="20"/>
          <w:szCs w:val="20"/>
          <w:lang w:val="ro-RO"/>
        </w:rPr>
        <w:t xml:space="preserve">1. </w:t>
      </w:r>
      <w:r w:rsidRPr="00C15FD2">
        <w:rPr>
          <w:b/>
          <w:color w:val="222222"/>
          <w:sz w:val="20"/>
          <w:szCs w:val="20"/>
          <w:lang w:val="ro-RO"/>
        </w:rPr>
        <w:t xml:space="preserve">Introducere în noţiunea de comportament 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  </w:t>
      </w:r>
      <w:r w:rsidRPr="00C15FD2">
        <w:rPr>
          <w:b/>
          <w:color w:val="222222"/>
          <w:sz w:val="20"/>
          <w:szCs w:val="20"/>
          <w:lang w:val="ro-RO"/>
        </w:rPr>
        <w:tab/>
        <w:t xml:space="preserve">  </w:t>
      </w:r>
      <w:r w:rsidRPr="00C15FD2">
        <w:rPr>
          <w:color w:val="222222"/>
          <w:sz w:val="20"/>
          <w:szCs w:val="20"/>
          <w:lang w:val="ro-RO"/>
        </w:rPr>
        <w:t>1. Comportament şi personalitate;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</w:t>
      </w:r>
      <w:r w:rsidRPr="00C15FD2">
        <w:rPr>
          <w:color w:val="222222"/>
          <w:sz w:val="20"/>
          <w:szCs w:val="20"/>
          <w:lang w:val="ro-RO"/>
        </w:rPr>
        <w:tab/>
        <w:t xml:space="preserve">  2. Procese psihologice modulatoare;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 </w:t>
      </w:r>
      <w:r w:rsidRPr="00C15FD2">
        <w:rPr>
          <w:color w:val="222222"/>
          <w:sz w:val="20"/>
          <w:szCs w:val="20"/>
          <w:lang w:val="ro-RO"/>
        </w:rPr>
        <w:tab/>
        <w:t xml:space="preserve">  3. Comportamentul normal şi patologic.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 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>
        <w:rPr>
          <w:b/>
          <w:color w:val="222222"/>
          <w:sz w:val="20"/>
          <w:szCs w:val="20"/>
          <w:lang w:val="ro-RO"/>
        </w:rPr>
        <w:t xml:space="preserve">2. </w:t>
      </w:r>
      <w:r w:rsidRPr="00C15FD2">
        <w:rPr>
          <w:b/>
          <w:color w:val="222222"/>
          <w:sz w:val="20"/>
          <w:szCs w:val="20"/>
          <w:lang w:val="ro-RO"/>
        </w:rPr>
        <w:t xml:space="preserve">Determinanţi biologici, demografici şi psihologici / psihosociali ai comportamentului 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a) Variabile biologice (cu excepţia celor endocrine)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1. Factori genetici (exemple);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2. Structuri anatomice (exemple);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3. Neuromediatori (exemple).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b) Factori demografici şi psihologici / psihosociali  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   </w:t>
      </w:r>
      <w:r w:rsidRPr="00C15FD2">
        <w:rPr>
          <w:color w:val="222222"/>
          <w:sz w:val="20"/>
          <w:szCs w:val="20"/>
          <w:lang w:val="ro-RO"/>
        </w:rPr>
        <w:t>1. Individuali (vârstă, sex, status socio-economic)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2. Psihosociali (tip de personalitate, factori sociologici şi antropologici).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 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 3</w:t>
      </w:r>
      <w:r>
        <w:rPr>
          <w:sz w:val="20"/>
          <w:szCs w:val="20"/>
          <w:lang w:val="ro-RO"/>
        </w:rPr>
        <w:t xml:space="preserve">. </w:t>
      </w:r>
      <w:r w:rsidRPr="00C15FD2">
        <w:rPr>
          <w:b/>
          <w:color w:val="222222"/>
          <w:sz w:val="20"/>
          <w:szCs w:val="20"/>
          <w:lang w:val="ro-RO"/>
        </w:rPr>
        <w:t>Comportamente speciale în situaţii stressante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a) Comportamente nocive pentru sănătate (alcoolism, tabagism, consumul de droguri)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 xml:space="preserve">   </w:t>
      </w:r>
      <w:r w:rsidRPr="00C15FD2">
        <w:rPr>
          <w:color w:val="222222"/>
          <w:sz w:val="20"/>
          <w:szCs w:val="20"/>
          <w:lang w:val="ro-RO"/>
        </w:rPr>
        <w:t>1. Factori de risc;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2. Modele teoretice explicative;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3. Manifestări clinice;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4. Modalităţi de intervenţie terapeutică.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b/>
          <w:color w:val="222222"/>
          <w:sz w:val="20"/>
          <w:szCs w:val="20"/>
          <w:lang w:val="ro-RO"/>
        </w:rPr>
        <w:t>b) Comportamentul în circumstanţe clinice dificile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1. Comportamentul pacienţilor incurabili şi chirurgicali. Modificări comportamentale aferente durerii;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2. Asistenţa psihologică a pacienţilor terminali: specific şi dileme etice;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3. Sindroamele de burnout şi empathy fatigue: manifestări clinice, modalităţi de abordare terapeutică (ex.grupurile   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Balint).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>
        <w:rPr>
          <w:b/>
          <w:color w:val="222222"/>
          <w:sz w:val="20"/>
          <w:szCs w:val="20"/>
          <w:lang w:val="ro-RO"/>
        </w:rPr>
        <w:t xml:space="preserve">4. </w:t>
      </w:r>
      <w:r w:rsidRPr="00C15FD2">
        <w:rPr>
          <w:b/>
          <w:color w:val="222222"/>
          <w:sz w:val="20"/>
          <w:szCs w:val="20"/>
          <w:lang w:val="ro-RO"/>
        </w:rPr>
        <w:t>Modalităţi de intervenţie comportamentală. Psihoterapia (PT): efecte asupra pacienţilor, medicilor şi aparţinătorilor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1. Psihoterapia cognitiv-comportamentală, psihanaliza (recapitulare anul Î);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2. Analiza tranzacţională (definiţie, fundamente teoretice, indicaţii, eficienţă);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3. PT de grup (definiţie, fundamente teoretice, indicaţii, eficienţă);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4. PT familială (definiţie, fundamente teoretice, indicaţii, eficienţă);</w:t>
      </w:r>
    </w:p>
    <w:p w:rsidR="005C578B" w:rsidRPr="00C15FD2" w:rsidRDefault="005C578B" w:rsidP="005C578B">
      <w:pPr>
        <w:jc w:val="both"/>
        <w:rPr>
          <w:sz w:val="20"/>
          <w:szCs w:val="20"/>
          <w:lang w:val="ro-RO"/>
        </w:rPr>
      </w:pPr>
      <w:r w:rsidRPr="00C15FD2">
        <w:rPr>
          <w:color w:val="222222"/>
          <w:sz w:val="20"/>
          <w:szCs w:val="20"/>
          <w:lang w:val="ro-RO"/>
        </w:rPr>
        <w:t xml:space="preserve">   5. Art-terapia (definiţie, fundamente teoretice, indicaţii, eficienţă).</w:t>
      </w:r>
    </w:p>
    <w:p w:rsidR="00333B3B" w:rsidRDefault="00333B3B">
      <w:bookmarkStart w:id="0" w:name="_GoBack"/>
      <w:bookmarkEnd w:id="0"/>
    </w:p>
    <w:sectPr w:rsidR="00333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1D"/>
    <w:rsid w:val="00333B3B"/>
    <w:rsid w:val="004F468D"/>
    <w:rsid w:val="005C578B"/>
    <w:rsid w:val="00820A73"/>
    <w:rsid w:val="00A524AA"/>
    <w:rsid w:val="00B71E1D"/>
    <w:rsid w:val="00EA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D6246-1430-4F93-B98C-31E4F850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7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Busnatu</dc:creator>
  <cp:keywords/>
  <dc:description/>
  <cp:lastModifiedBy>Stefan Busnatu</cp:lastModifiedBy>
  <cp:revision>2</cp:revision>
  <dcterms:created xsi:type="dcterms:W3CDTF">2016-10-09T06:54:00Z</dcterms:created>
  <dcterms:modified xsi:type="dcterms:W3CDTF">2016-10-09T06:54:00Z</dcterms:modified>
</cp:coreProperties>
</file>