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854E1" w14:textId="35FF1ACB" w:rsidR="00425AF2" w:rsidRPr="00BD6CEC" w:rsidRDefault="00BD6CEC" w:rsidP="00BD6CEC">
      <w:pPr>
        <w:spacing w:line="360" w:lineRule="auto"/>
        <w:jc w:val="both"/>
        <w:rPr>
          <w:rFonts w:ascii="Times New Roman" w:hAnsi="Times New Roman"/>
          <w:b/>
          <w:u w:val="single"/>
          <w:lang w:val="ro-RO"/>
        </w:rPr>
      </w:pPr>
      <w:r w:rsidRPr="00BD6CEC">
        <w:rPr>
          <w:rFonts w:ascii="Times New Roman" w:hAnsi="Times New Roman"/>
          <w:b/>
          <w:lang w:val="ro-RO"/>
        </w:rPr>
        <w:t xml:space="preserve">Tematica Cursurilor </w:t>
      </w:r>
      <w:r w:rsidR="00425AF2" w:rsidRPr="00BD6CEC">
        <w:rPr>
          <w:rFonts w:ascii="Times New Roman" w:hAnsi="Times New Roman"/>
          <w:b/>
          <w:color w:val="000000"/>
          <w:lang w:val="it-IT"/>
        </w:rPr>
        <w:t>postuniv</w:t>
      </w:r>
      <w:r w:rsidR="00425AF2" w:rsidRPr="00BD6CEC">
        <w:rPr>
          <w:rFonts w:ascii="Times New Roman" w:hAnsi="Times New Roman"/>
          <w:b/>
          <w:snapToGrid w:val="0"/>
          <w:lang w:val="it-IT"/>
        </w:rPr>
        <w:t>ersitare</w:t>
      </w:r>
      <w:r w:rsidRPr="00BD6CEC">
        <w:rPr>
          <w:rFonts w:ascii="Times New Roman" w:hAnsi="Times New Roman"/>
          <w:b/>
          <w:lang w:val="ro-RO"/>
        </w:rPr>
        <w:t xml:space="preserve"> </w:t>
      </w:r>
      <w:r w:rsidR="00425AF2" w:rsidRPr="00BD6CEC">
        <w:rPr>
          <w:rFonts w:ascii="Times New Roman" w:hAnsi="Times New Roman"/>
          <w:b/>
          <w:lang w:val="ro-RO"/>
        </w:rPr>
        <w:t xml:space="preserve">2016-2017  </w:t>
      </w:r>
    </w:p>
    <w:p w14:paraId="56FCE46C" w14:textId="77777777" w:rsidR="00AA6DB7" w:rsidRPr="00BD6CEC" w:rsidRDefault="00AA6DB7" w:rsidP="00BD6CEC">
      <w:pPr>
        <w:spacing w:line="360" w:lineRule="auto"/>
        <w:ind w:left="146"/>
        <w:jc w:val="both"/>
        <w:rPr>
          <w:rFonts w:ascii="Times New Roman" w:hAnsi="Times New Roman"/>
          <w:b/>
          <w:snapToGrid w:val="0"/>
          <w:lang w:val="ro-RO"/>
        </w:rPr>
      </w:pPr>
    </w:p>
    <w:p w14:paraId="3ED3F547" w14:textId="77777777" w:rsidR="00AA6DB7" w:rsidRPr="00BD6CEC" w:rsidRDefault="00AA6DB7" w:rsidP="00BD6CEC">
      <w:pPr>
        <w:spacing w:line="360" w:lineRule="auto"/>
        <w:ind w:left="146"/>
        <w:jc w:val="both"/>
        <w:rPr>
          <w:rFonts w:ascii="Times New Roman" w:hAnsi="Times New Roman"/>
          <w:b/>
          <w:snapToGrid w:val="0"/>
          <w:lang w:val="ro-RO"/>
        </w:rPr>
      </w:pPr>
    </w:p>
    <w:p w14:paraId="647569CD" w14:textId="77777777" w:rsidR="00AA6DB7" w:rsidRDefault="00425AF2" w:rsidP="00BD6CEC">
      <w:pPr>
        <w:spacing w:line="360" w:lineRule="auto"/>
        <w:ind w:left="146"/>
        <w:jc w:val="both"/>
        <w:rPr>
          <w:rFonts w:ascii="Times New Roman" w:hAnsi="Times New Roman"/>
          <w:b/>
          <w:snapToGrid w:val="0"/>
          <w:u w:val="single"/>
          <w:lang w:val="ro-RO"/>
        </w:rPr>
      </w:pPr>
      <w:r w:rsidRPr="00BD6CEC">
        <w:rPr>
          <w:rFonts w:ascii="Times New Roman" w:hAnsi="Times New Roman"/>
          <w:b/>
          <w:snapToGrid w:val="0"/>
          <w:u w:val="single"/>
          <w:lang w:val="ro-RO"/>
        </w:rPr>
        <w:t xml:space="preserve">Curs </w:t>
      </w:r>
      <w:r w:rsidRPr="00BD6CEC">
        <w:rPr>
          <w:rFonts w:ascii="Times New Roman" w:hAnsi="Times New Roman"/>
          <w:b/>
          <w:color w:val="000000"/>
          <w:u w:val="single"/>
          <w:lang w:val="ro-RO"/>
        </w:rPr>
        <w:t>postuniv</w:t>
      </w:r>
      <w:r w:rsidRPr="00BD6CEC">
        <w:rPr>
          <w:rFonts w:ascii="Times New Roman" w:hAnsi="Times New Roman"/>
          <w:b/>
          <w:snapToGrid w:val="0"/>
          <w:u w:val="single"/>
          <w:lang w:val="ro-RO"/>
        </w:rPr>
        <w:t>ersitar Viroze emergente - 2 zile</w:t>
      </w:r>
    </w:p>
    <w:p w14:paraId="2A211FF3" w14:textId="77777777" w:rsidR="00BD6CEC" w:rsidRPr="00BD6CEC" w:rsidRDefault="00BD6CEC" w:rsidP="00BD6CEC">
      <w:pPr>
        <w:spacing w:line="360" w:lineRule="auto"/>
        <w:ind w:left="146"/>
        <w:jc w:val="both"/>
        <w:rPr>
          <w:rFonts w:ascii="Times New Roman" w:hAnsi="Times New Roman"/>
          <w:b/>
          <w:snapToGrid w:val="0"/>
          <w:u w:val="single"/>
          <w:lang w:val="ro-RO"/>
        </w:rPr>
      </w:pPr>
      <w:bookmarkStart w:id="0" w:name="_GoBack"/>
      <w:bookmarkEnd w:id="0"/>
    </w:p>
    <w:p w14:paraId="0768C27B" w14:textId="77777777" w:rsidR="00425AF2" w:rsidRPr="00BD6CEC" w:rsidRDefault="00425AF2" w:rsidP="00BD6CEC">
      <w:pPr>
        <w:spacing w:line="360" w:lineRule="auto"/>
        <w:ind w:left="146"/>
        <w:jc w:val="both"/>
        <w:rPr>
          <w:rFonts w:ascii="Times New Roman" w:hAnsi="Times New Roman"/>
          <w:snapToGrid w:val="0"/>
          <w:lang w:val="ro-RO"/>
        </w:rPr>
      </w:pPr>
      <w:r w:rsidRPr="00BD6CEC">
        <w:rPr>
          <w:rFonts w:ascii="Times New Roman" w:hAnsi="Times New Roman"/>
          <w:snapToGrid w:val="0"/>
          <w:lang w:val="ro-RO"/>
        </w:rPr>
        <w:t>1. Noi coronavirusuri patogene pentru om (SARS CoV, MERSCoV). Diagnostic intr-o epidemie de cauza necunoscuta. 2 ore</w:t>
      </w:r>
    </w:p>
    <w:p w14:paraId="58F99677" w14:textId="77777777" w:rsidR="00425AF2" w:rsidRPr="00BD6CEC" w:rsidRDefault="00425AF2" w:rsidP="00BD6CEC">
      <w:pPr>
        <w:spacing w:line="360" w:lineRule="auto"/>
        <w:ind w:left="146"/>
        <w:jc w:val="both"/>
        <w:rPr>
          <w:rFonts w:ascii="Times New Roman" w:hAnsi="Times New Roman"/>
          <w:snapToGrid w:val="0"/>
          <w:lang w:val="it-IT"/>
        </w:rPr>
      </w:pPr>
      <w:r w:rsidRPr="00BD6CEC">
        <w:rPr>
          <w:rFonts w:ascii="Times New Roman" w:hAnsi="Times New Roman"/>
          <w:snapToGrid w:val="0"/>
          <w:lang w:val="ro-RO"/>
        </w:rPr>
        <w:t xml:space="preserve">Arbovirusuri emergente (V Chikungunya, V Zika). </w:t>
      </w:r>
      <w:r w:rsidRPr="00BD6CEC">
        <w:rPr>
          <w:rFonts w:ascii="Times New Roman" w:hAnsi="Times New Roman"/>
          <w:snapToGrid w:val="0"/>
          <w:lang w:val="it-IT"/>
        </w:rPr>
        <w:t>Modificarea patogenitatii virale prin traversarea barierei de specie 3 ore</w:t>
      </w:r>
    </w:p>
    <w:p w14:paraId="7A0E2C64" w14:textId="77777777" w:rsidR="00425AF2" w:rsidRPr="00BD6CEC" w:rsidRDefault="00425AF2" w:rsidP="00BD6CEC">
      <w:pPr>
        <w:spacing w:line="360" w:lineRule="auto"/>
        <w:ind w:left="146"/>
        <w:jc w:val="both"/>
        <w:rPr>
          <w:rFonts w:ascii="Times New Roman" w:hAnsi="Times New Roman"/>
          <w:snapToGrid w:val="0"/>
          <w:lang w:val="it-IT"/>
        </w:rPr>
      </w:pPr>
      <w:r w:rsidRPr="00BD6CEC">
        <w:rPr>
          <w:rFonts w:ascii="Times New Roman" w:hAnsi="Times New Roman"/>
          <w:snapToGrid w:val="0"/>
          <w:lang w:val="it-IT"/>
        </w:rPr>
        <w:t>2. Febre hemoragice virale (V. Ebola, V. Marburg). Vaccinuri anti virus Ebola. Utilizarea vectorilor virali in formularea unor noi tipuri de vaccinuri antivirale. 3 ore</w:t>
      </w:r>
    </w:p>
    <w:p w14:paraId="0CC9FE61" w14:textId="77777777" w:rsidR="00425AF2" w:rsidRPr="00BD6CEC" w:rsidRDefault="00425AF2" w:rsidP="00BD6CEC">
      <w:pPr>
        <w:spacing w:line="360" w:lineRule="auto"/>
        <w:ind w:left="146"/>
        <w:jc w:val="both"/>
        <w:rPr>
          <w:rFonts w:ascii="Times New Roman" w:hAnsi="Times New Roman"/>
          <w:snapToGrid w:val="0"/>
          <w:lang w:val="it-IT"/>
        </w:rPr>
      </w:pPr>
    </w:p>
    <w:p w14:paraId="3C308111" w14:textId="77777777" w:rsidR="00425AF2" w:rsidRPr="00BD6CEC" w:rsidRDefault="00425AF2" w:rsidP="00BD6CEC">
      <w:pPr>
        <w:spacing w:line="360" w:lineRule="auto"/>
        <w:ind w:left="146"/>
        <w:jc w:val="both"/>
        <w:rPr>
          <w:rFonts w:ascii="Times New Roman" w:hAnsi="Times New Roman"/>
          <w:b/>
          <w:snapToGrid w:val="0"/>
          <w:u w:val="single"/>
          <w:lang w:val="it-IT"/>
        </w:rPr>
      </w:pPr>
      <w:r w:rsidRPr="00BD6CEC">
        <w:rPr>
          <w:rFonts w:ascii="Times New Roman" w:hAnsi="Times New Roman"/>
          <w:b/>
          <w:snapToGrid w:val="0"/>
          <w:u w:val="single"/>
          <w:lang w:val="it-IT"/>
        </w:rPr>
        <w:t xml:space="preserve">Curs </w:t>
      </w:r>
      <w:r w:rsidRPr="00BD6CEC">
        <w:rPr>
          <w:rFonts w:ascii="Times New Roman" w:hAnsi="Times New Roman"/>
          <w:b/>
          <w:color w:val="000000"/>
          <w:u w:val="single"/>
          <w:lang w:val="it-IT"/>
        </w:rPr>
        <w:t>postuniv</w:t>
      </w:r>
      <w:r w:rsidRPr="00BD6CEC">
        <w:rPr>
          <w:rFonts w:ascii="Times New Roman" w:hAnsi="Times New Roman"/>
          <w:b/>
          <w:snapToGrid w:val="0"/>
          <w:u w:val="single"/>
          <w:lang w:val="it-IT"/>
        </w:rPr>
        <w:t>ersitar Virusuri oncogene. Vaccinare anti virala ca metoda de profilaxie impotriva cancerelor de etiologie infectioasa (carcinom de col uterin, carcinom hepatocelular) - 3 zile</w:t>
      </w:r>
    </w:p>
    <w:p w14:paraId="16B39EB6" w14:textId="77777777" w:rsidR="00BD6CEC" w:rsidRPr="00BD6CEC" w:rsidRDefault="00BD6CEC" w:rsidP="00BD6CEC">
      <w:pPr>
        <w:spacing w:line="360" w:lineRule="auto"/>
        <w:ind w:left="146"/>
        <w:jc w:val="both"/>
        <w:rPr>
          <w:rFonts w:ascii="Times New Roman" w:hAnsi="Times New Roman"/>
          <w:b/>
          <w:snapToGrid w:val="0"/>
          <w:u w:val="single"/>
          <w:lang w:val="it-IT"/>
        </w:rPr>
      </w:pPr>
    </w:p>
    <w:p w14:paraId="2BD43B00" w14:textId="5D8EA8C5" w:rsidR="00425AF2" w:rsidRPr="00BD6CEC" w:rsidRDefault="00AA6DB7" w:rsidP="00BD6CEC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both"/>
        <w:rPr>
          <w:rFonts w:ascii="Times New Roman" w:hAnsi="Times New Roman"/>
          <w:snapToGrid w:val="0"/>
          <w:lang w:val="it-IT"/>
        </w:rPr>
      </w:pPr>
      <w:r w:rsidRPr="00BD6CEC">
        <w:rPr>
          <w:rFonts w:ascii="Times New Roman" w:hAnsi="Times New Roman"/>
          <w:snapToGrid w:val="0"/>
          <w:lang w:val="it-IT"/>
        </w:rPr>
        <w:t>1.</w:t>
      </w:r>
      <w:r w:rsidR="00425AF2" w:rsidRPr="00BD6CEC">
        <w:rPr>
          <w:rFonts w:ascii="Times New Roman" w:hAnsi="Times New Roman"/>
          <w:snapToGrid w:val="0"/>
          <w:lang w:val="it-IT"/>
        </w:rPr>
        <w:t xml:space="preserve"> Virusuri cu potential oncogen (HTLV, EBV, VHB, VHC, HPV) . Oncogene virale vs protoncogene celulare. Mecanismul oncogenezei cu virusuri ARN. Mecanismul </w:t>
      </w:r>
      <w:r w:rsidR="00425AF2" w:rsidRPr="00BD6CEC">
        <w:rPr>
          <w:rFonts w:ascii="Times New Roman" w:hAnsi="Times New Roman"/>
          <w:kern w:val="2"/>
          <w:lang w:val="it-IT"/>
        </w:rPr>
        <w:t>on</w:t>
      </w:r>
      <w:r w:rsidR="00BD6CEC" w:rsidRPr="00BD6CEC">
        <w:rPr>
          <w:rFonts w:ascii="Times New Roman" w:hAnsi="Times New Roman"/>
          <w:kern w:val="2"/>
          <w:lang w:val="it-IT"/>
        </w:rPr>
        <w:t>cogenezei cu virusuri ADN - 2h</w:t>
      </w:r>
    </w:p>
    <w:p w14:paraId="07E82FF7" w14:textId="44ED818E" w:rsidR="00425AF2" w:rsidRPr="00BD6CEC" w:rsidRDefault="00425AF2" w:rsidP="00BD6CEC">
      <w:pPr>
        <w:tabs>
          <w:tab w:val="left" w:pos="-1440"/>
          <w:tab w:val="left" w:pos="-720"/>
          <w:tab w:val="left" w:pos="0"/>
          <w:tab w:val="left" w:pos="5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jc w:val="both"/>
        <w:rPr>
          <w:rFonts w:ascii="Times New Roman" w:hAnsi="Times New Roman"/>
          <w:spacing w:val="1"/>
          <w:lang w:val="it-IT"/>
        </w:rPr>
      </w:pPr>
      <w:r w:rsidRPr="00BD6CEC">
        <w:rPr>
          <w:rFonts w:ascii="Times New Roman" w:hAnsi="Times New Roman"/>
          <w:spacing w:val="1"/>
          <w:lang w:val="it-IT"/>
        </w:rPr>
        <w:t xml:space="preserve">2. Implicarea papilomavirusurilor umane in carcinomul de col uterin; </w:t>
      </w:r>
      <w:r w:rsidRPr="00BD6CEC">
        <w:rPr>
          <w:rFonts w:ascii="Times New Roman" w:hAnsi="Times New Roman"/>
          <w:spacing w:val="-1"/>
          <w:lang w:val="it-IT"/>
        </w:rPr>
        <w:t>s</w:t>
      </w:r>
      <w:r w:rsidRPr="00BD6CEC">
        <w:rPr>
          <w:rFonts w:ascii="Times New Roman" w:hAnsi="Times New Roman"/>
          <w:spacing w:val="1"/>
          <w:lang w:val="it-IT"/>
        </w:rPr>
        <w:t xml:space="preserve">tructură, replicare, patogenie, principii de diagnostic, elemente de epidemiologie. </w:t>
      </w:r>
      <w:r w:rsidRPr="00BD6CEC">
        <w:rPr>
          <w:rFonts w:ascii="Times New Roman" w:hAnsi="Times New Roman"/>
          <w:spacing w:val="-1"/>
          <w:lang w:val="it-IT"/>
        </w:rPr>
        <w:t>Genotipuri cu risc oncogen inalt</w:t>
      </w:r>
      <w:r w:rsidRPr="00BD6CEC">
        <w:rPr>
          <w:rFonts w:ascii="Times New Roman" w:hAnsi="Times New Roman"/>
          <w:kern w:val="2"/>
          <w:lang w:val="it-IT"/>
        </w:rPr>
        <w:t xml:space="preserve"> </w:t>
      </w:r>
      <w:r w:rsidRPr="00BD6CEC">
        <w:rPr>
          <w:rFonts w:ascii="Times New Roman" w:hAnsi="Times New Roman"/>
          <w:spacing w:val="1"/>
          <w:lang w:val="it-IT"/>
        </w:rPr>
        <w:t xml:space="preserve">- </w:t>
      </w:r>
      <w:r w:rsidRPr="00BD6CEC">
        <w:rPr>
          <w:rFonts w:ascii="Times New Roman" w:hAnsi="Times New Roman"/>
          <w:kern w:val="2"/>
          <w:lang w:val="it-IT"/>
        </w:rPr>
        <w:t>3h</w:t>
      </w:r>
    </w:p>
    <w:p w14:paraId="7184DCB6" w14:textId="692E46A2" w:rsidR="00425AF2" w:rsidRPr="00BD6CEC" w:rsidRDefault="00425AF2" w:rsidP="00BD6CEC">
      <w:pPr>
        <w:spacing w:after="120" w:line="360" w:lineRule="auto"/>
        <w:ind w:right="-54"/>
        <w:jc w:val="both"/>
        <w:rPr>
          <w:rFonts w:ascii="Times New Roman" w:hAnsi="Times New Roman"/>
          <w:lang w:val="pt-BR"/>
        </w:rPr>
      </w:pPr>
      <w:r w:rsidRPr="00BD6CEC">
        <w:rPr>
          <w:rFonts w:ascii="Times New Roman" w:hAnsi="Times New Roman"/>
          <w:lang w:val="it-IT"/>
        </w:rPr>
        <w:t>2. Screening pentru cancerul de col uterin, Epidemiologia infectiei HPV in Europa. Programe nationale de screening pentru detectia precoce a cancerului de col uteri</w:t>
      </w:r>
      <w:r w:rsidR="00BD6CEC" w:rsidRPr="00BD6CEC">
        <w:rPr>
          <w:rFonts w:ascii="Times New Roman" w:hAnsi="Times New Roman"/>
          <w:lang w:val="it-IT"/>
        </w:rPr>
        <w:t xml:space="preserve">n. Diagnosticul infectiei HPV: </w:t>
      </w:r>
      <w:r w:rsidRPr="00BD6CEC">
        <w:rPr>
          <w:rFonts w:ascii="Times New Roman" w:hAnsi="Times New Roman"/>
          <w:lang w:val="it-IT"/>
        </w:rPr>
        <w:t xml:space="preserve">produse patologice prelevate; </w:t>
      </w:r>
      <w:r w:rsidRPr="00BD6CEC">
        <w:rPr>
          <w:rFonts w:ascii="Times New Roman" w:hAnsi="Times New Roman"/>
          <w:color w:val="000000"/>
          <w:lang w:val="it-IT"/>
        </w:rPr>
        <w:t xml:space="preserve">extracţia acidului nucleic,  teste comerciale de detectie si genotipare. </w:t>
      </w:r>
      <w:r w:rsidRPr="00BD6CEC">
        <w:rPr>
          <w:rFonts w:ascii="Times New Roman" w:hAnsi="Times New Roman"/>
          <w:color w:val="000000"/>
          <w:lang w:val="pt-BR"/>
        </w:rPr>
        <w:t xml:space="preserve">Tehnici noi de monitorizarea a evolutiei infectiei HPV. Detectia ARNm E6/E7HPV - </w:t>
      </w:r>
      <w:r w:rsidRPr="00BD6CEC">
        <w:rPr>
          <w:rFonts w:ascii="Times New Roman" w:hAnsi="Times New Roman"/>
          <w:lang w:val="pt-BR"/>
        </w:rPr>
        <w:t>4h</w:t>
      </w:r>
    </w:p>
    <w:p w14:paraId="111424FC" w14:textId="558D5460" w:rsidR="00425AF2" w:rsidRPr="00276FFD" w:rsidRDefault="00425AF2" w:rsidP="00BD6CEC">
      <w:pPr>
        <w:spacing w:after="120" w:line="360" w:lineRule="auto"/>
        <w:ind w:right="-54"/>
        <w:jc w:val="both"/>
        <w:rPr>
          <w:b/>
          <w:kern w:val="2"/>
          <w:lang w:val="it-IT"/>
        </w:rPr>
      </w:pPr>
      <w:r w:rsidRPr="00BD6CEC">
        <w:rPr>
          <w:rFonts w:ascii="Times New Roman" w:hAnsi="Times New Roman"/>
          <w:spacing w:val="1"/>
          <w:lang w:val="it-IT"/>
        </w:rPr>
        <w:t xml:space="preserve">3. Vaccinarea  anti VHB si prevenirea cancerului hepatic primitiv. Vaccinarea antipapilomavirusuri si prevenirea </w:t>
      </w:r>
      <w:r w:rsidRPr="00BD6CEC">
        <w:rPr>
          <w:rFonts w:ascii="Times New Roman" w:hAnsi="Times New Roman"/>
          <w:snapToGrid w:val="0"/>
          <w:lang w:val="it-IT"/>
        </w:rPr>
        <w:t>carcinomului de col uterin</w:t>
      </w:r>
      <w:r w:rsidRPr="00BD6CEC">
        <w:rPr>
          <w:rFonts w:ascii="Times New Roman" w:hAnsi="Times New Roman"/>
          <w:spacing w:val="1"/>
          <w:lang w:val="it-IT"/>
        </w:rPr>
        <w:t>. Tehnici de obtin</w:t>
      </w:r>
      <w:r w:rsidR="00BD6CEC" w:rsidRPr="00BD6CEC">
        <w:rPr>
          <w:rFonts w:ascii="Times New Roman" w:hAnsi="Times New Roman"/>
          <w:spacing w:val="1"/>
          <w:lang w:val="it-IT"/>
        </w:rPr>
        <w:t>ere a particulelor virus-like. M</w:t>
      </w:r>
      <w:r w:rsidRPr="00BD6CEC">
        <w:rPr>
          <w:rFonts w:ascii="Times New Roman" w:hAnsi="Times New Roman"/>
          <w:spacing w:val="1"/>
          <w:lang w:val="it-IT"/>
        </w:rPr>
        <w:t xml:space="preserve">etode de monitorizrea a eficientei vaccinurilor </w:t>
      </w:r>
      <w:r w:rsidR="00BD6CEC" w:rsidRPr="00BD6CEC">
        <w:rPr>
          <w:rFonts w:ascii="Times New Roman" w:hAnsi="Times New Roman"/>
          <w:spacing w:val="1"/>
          <w:lang w:val="it-IT"/>
        </w:rPr>
        <w:t xml:space="preserve">- </w:t>
      </w:r>
      <w:r w:rsidRPr="00BD6CEC">
        <w:rPr>
          <w:rFonts w:ascii="Times New Roman" w:hAnsi="Times New Roman"/>
          <w:spacing w:val="1"/>
          <w:lang w:val="it-IT"/>
        </w:rPr>
        <w:t>2h</w:t>
      </w:r>
    </w:p>
    <w:p w14:paraId="4CDB9C8E" w14:textId="77777777" w:rsidR="00F378E9" w:rsidRDefault="00F378E9"/>
    <w:sectPr w:rsidR="00F378E9" w:rsidSect="00447E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F2"/>
    <w:rsid w:val="00425AF2"/>
    <w:rsid w:val="00447E25"/>
    <w:rsid w:val="00AA6DB7"/>
    <w:rsid w:val="00BD6CEC"/>
    <w:rsid w:val="00F378E9"/>
    <w:rsid w:val="00F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EEC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F2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F2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Ruta</dc:creator>
  <cp:lastModifiedBy>simona</cp:lastModifiedBy>
  <cp:revision>2</cp:revision>
  <dcterms:created xsi:type="dcterms:W3CDTF">2016-07-28T23:02:00Z</dcterms:created>
  <dcterms:modified xsi:type="dcterms:W3CDTF">2016-07-28T23:02:00Z</dcterms:modified>
</cp:coreProperties>
</file>