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DED" w:rsidRPr="00DE369E" w:rsidRDefault="00433DED" w:rsidP="00433DED">
      <w:pPr>
        <w:spacing w:line="360" w:lineRule="auto"/>
        <w:jc w:val="center"/>
        <w:rPr>
          <w:b/>
          <w:sz w:val="20"/>
          <w:szCs w:val="20"/>
        </w:rPr>
      </w:pPr>
      <w:proofErr w:type="spellStart"/>
      <w:r w:rsidRPr="00DE369E">
        <w:rPr>
          <w:b/>
          <w:sz w:val="20"/>
          <w:szCs w:val="20"/>
        </w:rPr>
        <w:t>Programa</w:t>
      </w:r>
      <w:proofErr w:type="spellEnd"/>
      <w:r w:rsidRPr="00DE369E">
        <w:rPr>
          <w:b/>
          <w:sz w:val="20"/>
          <w:szCs w:val="20"/>
        </w:rPr>
        <w:t xml:space="preserve"> </w:t>
      </w:r>
      <w:proofErr w:type="spellStart"/>
      <w:proofErr w:type="gramStart"/>
      <w:r w:rsidRPr="00DE369E">
        <w:rPr>
          <w:b/>
          <w:sz w:val="20"/>
          <w:szCs w:val="20"/>
        </w:rPr>
        <w:t>lucr</w:t>
      </w:r>
      <w:proofErr w:type="spellEnd"/>
      <w:r w:rsidRPr="00DE369E">
        <w:rPr>
          <w:b/>
          <w:sz w:val="20"/>
          <w:szCs w:val="20"/>
          <w:lang w:val="ro-RO"/>
        </w:rPr>
        <w:t>ă</w:t>
      </w:r>
      <w:proofErr w:type="spellStart"/>
      <w:r w:rsidRPr="00DE369E">
        <w:rPr>
          <w:b/>
          <w:sz w:val="20"/>
          <w:szCs w:val="20"/>
        </w:rPr>
        <w:t>ri</w:t>
      </w:r>
      <w:proofErr w:type="spellEnd"/>
      <w:r w:rsidRPr="00DE369E">
        <w:rPr>
          <w:b/>
          <w:sz w:val="20"/>
          <w:szCs w:val="20"/>
        </w:rPr>
        <w:t xml:space="preserve">  practice</w:t>
      </w:r>
      <w:proofErr w:type="gramEnd"/>
      <w:r w:rsidRPr="00DE369E">
        <w:rPr>
          <w:b/>
          <w:sz w:val="20"/>
          <w:szCs w:val="20"/>
        </w:rPr>
        <w:t xml:space="preserve"> </w:t>
      </w:r>
    </w:p>
    <w:p w:rsidR="00433DED" w:rsidRPr="00DE369E" w:rsidRDefault="00433DED" w:rsidP="00433DED">
      <w:pPr>
        <w:spacing w:line="360" w:lineRule="auto"/>
        <w:jc w:val="center"/>
        <w:rPr>
          <w:b/>
          <w:sz w:val="20"/>
          <w:szCs w:val="20"/>
        </w:rPr>
      </w:pPr>
      <w:r w:rsidRPr="00DE369E">
        <w:rPr>
          <w:b/>
          <w:sz w:val="20"/>
          <w:szCs w:val="20"/>
        </w:rPr>
        <w:t>64 ore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</w:rPr>
      </w:pPr>
    </w:p>
    <w:p w:rsidR="00433DED" w:rsidRPr="00DE369E" w:rsidRDefault="00433DED" w:rsidP="00433DED">
      <w:pPr>
        <w:spacing w:line="360" w:lineRule="auto"/>
        <w:jc w:val="both"/>
        <w:rPr>
          <w:b/>
          <w:sz w:val="20"/>
          <w:szCs w:val="20"/>
        </w:rPr>
      </w:pPr>
      <w:r w:rsidRPr="00DE369E">
        <w:rPr>
          <w:sz w:val="20"/>
          <w:szCs w:val="20"/>
        </w:rPr>
        <w:t xml:space="preserve">• </w:t>
      </w:r>
      <w:proofErr w:type="spellStart"/>
      <w:r w:rsidRPr="00DE369E">
        <w:rPr>
          <w:b/>
          <w:sz w:val="20"/>
          <w:szCs w:val="20"/>
        </w:rPr>
        <w:t>Generalităţi</w:t>
      </w:r>
      <w:proofErr w:type="spellEnd"/>
      <w:r w:rsidRPr="00DE369E">
        <w:rPr>
          <w:b/>
          <w:sz w:val="20"/>
          <w:szCs w:val="20"/>
        </w:rPr>
        <w:t xml:space="preserve"> </w:t>
      </w:r>
    </w:p>
    <w:p w:rsidR="00433DED" w:rsidRPr="00DE369E" w:rsidRDefault="00433DED" w:rsidP="00433DED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ro-RO"/>
        </w:rPr>
      </w:pPr>
      <w:r w:rsidRPr="00DE369E">
        <w:rPr>
          <w:sz w:val="20"/>
          <w:szCs w:val="20"/>
          <w:lang w:val="pt-BR"/>
        </w:rPr>
        <w:t xml:space="preserve">elemente de </w:t>
      </w:r>
      <w:r w:rsidRPr="00DE369E">
        <w:rPr>
          <w:sz w:val="20"/>
          <w:szCs w:val="20"/>
          <w:lang w:val="ro-RO"/>
        </w:rPr>
        <w:t>legislaţie şi autorizarea medicamentelor</w:t>
      </w:r>
    </w:p>
    <w:p w:rsidR="00433DED" w:rsidRPr="00DE369E" w:rsidRDefault="00433DED" w:rsidP="00433DED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ro-RO"/>
        </w:rPr>
      </w:pPr>
      <w:r w:rsidRPr="00DE369E">
        <w:rPr>
          <w:sz w:val="20"/>
          <w:szCs w:val="20"/>
          <w:lang w:val="ro-RO"/>
        </w:rPr>
        <w:t>farmacopeea</w:t>
      </w:r>
    </w:p>
    <w:p w:rsidR="00433DED" w:rsidRPr="00DE369E" w:rsidRDefault="00433DED" w:rsidP="00433DED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proofErr w:type="spellStart"/>
      <w:r w:rsidRPr="00DE369E">
        <w:rPr>
          <w:sz w:val="20"/>
          <w:szCs w:val="20"/>
        </w:rPr>
        <w:t>forme</w:t>
      </w:r>
      <w:proofErr w:type="spellEnd"/>
      <w:r w:rsidRPr="00DE369E">
        <w:rPr>
          <w:sz w:val="20"/>
          <w:szCs w:val="20"/>
        </w:rPr>
        <w:t xml:space="preserve"> </w:t>
      </w:r>
      <w:proofErr w:type="spellStart"/>
      <w:r w:rsidRPr="00DE369E">
        <w:rPr>
          <w:sz w:val="20"/>
          <w:szCs w:val="20"/>
        </w:rPr>
        <w:t>farmaceutice</w:t>
      </w:r>
      <w:proofErr w:type="spellEnd"/>
    </w:p>
    <w:p w:rsidR="00433DED" w:rsidRPr="00DE369E" w:rsidRDefault="00433DED" w:rsidP="00433DED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>reţeta – generalităţi şi exemple de prescriere a principalelor forme farmaceutice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</w:rPr>
      </w:pPr>
      <w:r w:rsidRPr="00DE369E">
        <w:rPr>
          <w:sz w:val="20"/>
          <w:szCs w:val="20"/>
        </w:rPr>
        <w:t xml:space="preserve">• </w:t>
      </w:r>
      <w:proofErr w:type="spellStart"/>
      <w:r w:rsidRPr="00DE369E">
        <w:rPr>
          <w:b/>
          <w:sz w:val="20"/>
          <w:szCs w:val="20"/>
        </w:rPr>
        <w:t>Descoperirea</w:t>
      </w:r>
      <w:proofErr w:type="spellEnd"/>
      <w:r w:rsidRPr="00DE369E">
        <w:rPr>
          <w:b/>
          <w:sz w:val="20"/>
          <w:szCs w:val="20"/>
        </w:rPr>
        <w:t xml:space="preserve"> </w:t>
      </w:r>
      <w:proofErr w:type="spellStart"/>
      <w:r w:rsidRPr="00DE369E">
        <w:rPr>
          <w:b/>
          <w:sz w:val="20"/>
          <w:szCs w:val="20"/>
        </w:rPr>
        <w:t>şi</w:t>
      </w:r>
      <w:proofErr w:type="spellEnd"/>
      <w:r w:rsidRPr="00DE369E">
        <w:rPr>
          <w:b/>
          <w:sz w:val="20"/>
          <w:szCs w:val="20"/>
        </w:rPr>
        <w:t xml:space="preserve"> </w:t>
      </w:r>
      <w:proofErr w:type="spellStart"/>
      <w:r w:rsidRPr="00DE369E">
        <w:rPr>
          <w:b/>
          <w:sz w:val="20"/>
          <w:szCs w:val="20"/>
        </w:rPr>
        <w:t>dezvoltarea</w:t>
      </w:r>
      <w:proofErr w:type="spellEnd"/>
      <w:r w:rsidRPr="00DE369E">
        <w:rPr>
          <w:b/>
          <w:sz w:val="20"/>
          <w:szCs w:val="20"/>
        </w:rPr>
        <w:t xml:space="preserve"> </w:t>
      </w:r>
      <w:proofErr w:type="spellStart"/>
      <w:r w:rsidRPr="00DE369E">
        <w:rPr>
          <w:b/>
          <w:sz w:val="20"/>
          <w:szCs w:val="20"/>
        </w:rPr>
        <w:t>medicamentelor</w:t>
      </w:r>
      <w:proofErr w:type="spellEnd"/>
    </w:p>
    <w:p w:rsidR="00433DED" w:rsidRPr="00DE369E" w:rsidRDefault="00433DED" w:rsidP="00433DED">
      <w:pPr>
        <w:spacing w:line="360" w:lineRule="auto"/>
        <w:jc w:val="both"/>
        <w:rPr>
          <w:i/>
          <w:sz w:val="20"/>
          <w:szCs w:val="20"/>
          <w:lang w:val="pt-BR"/>
        </w:rPr>
      </w:pPr>
      <w:r w:rsidRPr="00DE369E">
        <w:rPr>
          <w:sz w:val="20"/>
          <w:szCs w:val="20"/>
        </w:rPr>
        <w:tab/>
      </w:r>
      <w:r w:rsidRPr="00DE369E">
        <w:rPr>
          <w:i/>
          <w:sz w:val="20"/>
          <w:szCs w:val="20"/>
          <w:lang w:val="pt-BR"/>
        </w:rPr>
        <w:t>1. faza de descoperire a medicamentelor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b/>
          <w:i/>
          <w:sz w:val="20"/>
          <w:szCs w:val="20"/>
          <w:lang w:val="pt-BR"/>
        </w:rPr>
        <w:tab/>
      </w:r>
      <w:r w:rsidRPr="00DE369E">
        <w:rPr>
          <w:sz w:val="20"/>
          <w:szCs w:val="20"/>
          <w:lang w:val="pt-BR"/>
        </w:rPr>
        <w:t>- metoda farmacologică de cercetare ştiinţifică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ab/>
        <w:t>- demonstrarea mecanismului de acţiune la nivel de receptor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ab/>
        <w:t xml:space="preserve">- calea clasică de descoperire a medicamentelor: relaţie structură chimică-proprietăţi </w:t>
      </w:r>
      <w:r w:rsidRPr="00DE369E">
        <w:rPr>
          <w:sz w:val="20"/>
          <w:szCs w:val="20"/>
          <w:lang w:val="pt-BR"/>
        </w:rPr>
        <w:tab/>
        <w:t xml:space="preserve">farmacologice; metoda farmacologiei inverse; reproducerea la scară industrială a unor </w:t>
      </w:r>
      <w:r w:rsidRPr="00DE369E">
        <w:rPr>
          <w:sz w:val="20"/>
          <w:szCs w:val="20"/>
          <w:lang w:val="pt-BR"/>
        </w:rPr>
        <w:tab/>
        <w:t xml:space="preserve">substanţe biologic active endogene; modularea structurii chimice a unor substanţe </w:t>
      </w:r>
      <w:r w:rsidRPr="00DE369E">
        <w:rPr>
          <w:sz w:val="20"/>
          <w:szCs w:val="20"/>
          <w:lang w:val="pt-BR"/>
        </w:rPr>
        <w:tab/>
        <w:t>biologic active endogene urmată de reproducerea lor la scară industrială</w:t>
      </w:r>
    </w:p>
    <w:p w:rsidR="00433DED" w:rsidRPr="00DE369E" w:rsidRDefault="00433DED" w:rsidP="00433DED">
      <w:pPr>
        <w:spacing w:line="360" w:lineRule="auto"/>
        <w:jc w:val="both"/>
        <w:rPr>
          <w:b/>
          <w:i/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ab/>
        <w:t>2</w:t>
      </w:r>
      <w:r w:rsidRPr="00DE369E">
        <w:rPr>
          <w:b/>
          <w:sz w:val="20"/>
          <w:szCs w:val="20"/>
          <w:lang w:val="pt-BR"/>
        </w:rPr>
        <w:t xml:space="preserve">. </w:t>
      </w:r>
      <w:r w:rsidRPr="00DE369E">
        <w:rPr>
          <w:i/>
          <w:sz w:val="20"/>
          <w:szCs w:val="20"/>
          <w:lang w:val="pt-BR"/>
        </w:rPr>
        <w:t>faza de evaluare non – clinică a medicamentelor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ab/>
        <w:t xml:space="preserve">- </w:t>
      </w:r>
      <w:r w:rsidRPr="00DE369E">
        <w:rPr>
          <w:i/>
          <w:sz w:val="20"/>
          <w:szCs w:val="20"/>
          <w:lang w:val="pt-BR"/>
        </w:rPr>
        <w:t>evaluarea farmacodinamică</w:t>
      </w:r>
      <w:r w:rsidRPr="00DE369E">
        <w:rPr>
          <w:sz w:val="20"/>
          <w:szCs w:val="20"/>
          <w:lang w:val="pt-BR"/>
        </w:rPr>
        <w:t xml:space="preserve">: farmacodinamie principală, secundară şi toxicologică 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ab/>
        <w:t>-</w:t>
      </w:r>
      <w:r w:rsidRPr="00DE369E">
        <w:rPr>
          <w:i/>
          <w:sz w:val="20"/>
          <w:szCs w:val="20"/>
          <w:lang w:val="pt-BR"/>
        </w:rPr>
        <w:t>evaluarea farmacocinetică</w:t>
      </w:r>
      <w:r w:rsidRPr="00DE369E">
        <w:rPr>
          <w:sz w:val="20"/>
          <w:szCs w:val="20"/>
          <w:lang w:val="pt-BR"/>
        </w:rPr>
        <w:t xml:space="preserve">: absorbţia, distribuţia, metabolizarea şi excreţia </w:t>
      </w:r>
      <w:r w:rsidRPr="00DE369E">
        <w:rPr>
          <w:sz w:val="20"/>
          <w:szCs w:val="20"/>
          <w:lang w:val="pt-BR"/>
        </w:rPr>
        <w:tab/>
        <w:t>medicamentelor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ab/>
        <w:t xml:space="preserve">- </w:t>
      </w:r>
      <w:r w:rsidRPr="00DE369E">
        <w:rPr>
          <w:i/>
          <w:sz w:val="20"/>
          <w:szCs w:val="20"/>
          <w:lang w:val="pt-BR"/>
        </w:rPr>
        <w:t xml:space="preserve">evaluarea toxicologică non-clinică: </w:t>
      </w:r>
      <w:r w:rsidRPr="00DE369E">
        <w:rPr>
          <w:sz w:val="20"/>
          <w:szCs w:val="20"/>
          <w:lang w:val="pt-BR"/>
        </w:rPr>
        <w:t xml:space="preserve"> toxicitate acută după doză unică; toxicitate </w:t>
      </w:r>
      <w:r w:rsidRPr="00DE369E">
        <w:rPr>
          <w:sz w:val="20"/>
          <w:szCs w:val="20"/>
          <w:lang w:val="pt-BR"/>
        </w:rPr>
        <w:tab/>
        <w:t>subacută după doze repetate; toxicitate cronică după doze repetate; toxicitate embrio-</w:t>
      </w:r>
      <w:r w:rsidRPr="00DE369E">
        <w:rPr>
          <w:sz w:val="20"/>
          <w:szCs w:val="20"/>
          <w:lang w:val="pt-BR"/>
        </w:rPr>
        <w:tab/>
        <w:t>fetală şi maternă; genotoxicitate; mutagenitate.</w:t>
      </w:r>
    </w:p>
    <w:p w:rsidR="00433DED" w:rsidRPr="00DE369E" w:rsidRDefault="00433DED" w:rsidP="00433DED">
      <w:pPr>
        <w:spacing w:line="360" w:lineRule="auto"/>
        <w:jc w:val="both"/>
        <w:rPr>
          <w:b/>
          <w:sz w:val="20"/>
          <w:szCs w:val="20"/>
        </w:rPr>
      </w:pPr>
      <w:r w:rsidRPr="00DE369E">
        <w:rPr>
          <w:b/>
          <w:sz w:val="20"/>
          <w:szCs w:val="20"/>
        </w:rPr>
        <w:t xml:space="preserve">• </w:t>
      </w:r>
      <w:proofErr w:type="spellStart"/>
      <w:r w:rsidRPr="00DE369E">
        <w:rPr>
          <w:b/>
          <w:sz w:val="20"/>
          <w:szCs w:val="20"/>
        </w:rPr>
        <w:t>Modele</w:t>
      </w:r>
      <w:proofErr w:type="spellEnd"/>
      <w:r w:rsidRPr="00DE369E">
        <w:rPr>
          <w:b/>
          <w:sz w:val="20"/>
          <w:szCs w:val="20"/>
        </w:rPr>
        <w:t xml:space="preserve"> </w:t>
      </w:r>
      <w:proofErr w:type="spellStart"/>
      <w:r w:rsidRPr="00DE369E">
        <w:rPr>
          <w:b/>
          <w:sz w:val="20"/>
          <w:szCs w:val="20"/>
        </w:rPr>
        <w:t>experimentale</w:t>
      </w:r>
      <w:proofErr w:type="spellEnd"/>
    </w:p>
    <w:p w:rsidR="00433DED" w:rsidRPr="00DE369E" w:rsidRDefault="00433DED" w:rsidP="00433DED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DE369E">
        <w:rPr>
          <w:sz w:val="20"/>
          <w:szCs w:val="20"/>
        </w:rPr>
        <w:t>design experimental</w:t>
      </w:r>
    </w:p>
    <w:p w:rsidR="00433DED" w:rsidRPr="00DE369E" w:rsidRDefault="00433DED" w:rsidP="00433DED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DE369E">
        <w:rPr>
          <w:sz w:val="20"/>
          <w:szCs w:val="20"/>
        </w:rPr>
        <w:t xml:space="preserve">protocol </w:t>
      </w:r>
    </w:p>
    <w:p w:rsidR="00433DED" w:rsidRPr="00DE369E" w:rsidRDefault="00433DED" w:rsidP="00433DED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proofErr w:type="spellStart"/>
      <w:r w:rsidRPr="00DE369E">
        <w:rPr>
          <w:sz w:val="20"/>
          <w:szCs w:val="20"/>
        </w:rPr>
        <w:t>predictibilitatea</w:t>
      </w:r>
      <w:proofErr w:type="spellEnd"/>
      <w:r w:rsidRPr="00DE369E">
        <w:rPr>
          <w:sz w:val="20"/>
          <w:szCs w:val="20"/>
        </w:rPr>
        <w:t xml:space="preserve"> </w:t>
      </w:r>
      <w:proofErr w:type="spellStart"/>
      <w:r w:rsidRPr="00DE369E">
        <w:rPr>
          <w:sz w:val="20"/>
          <w:szCs w:val="20"/>
        </w:rPr>
        <w:t>datelor</w:t>
      </w:r>
      <w:proofErr w:type="spellEnd"/>
    </w:p>
    <w:p w:rsidR="00433DED" w:rsidRPr="00DE369E" w:rsidRDefault="00433DED" w:rsidP="00433DED">
      <w:pPr>
        <w:spacing w:line="360" w:lineRule="auto"/>
        <w:jc w:val="both"/>
        <w:rPr>
          <w:b/>
          <w:sz w:val="20"/>
          <w:szCs w:val="20"/>
        </w:rPr>
      </w:pPr>
      <w:r w:rsidRPr="00DE369E">
        <w:rPr>
          <w:b/>
          <w:sz w:val="20"/>
          <w:szCs w:val="20"/>
        </w:rPr>
        <w:t xml:space="preserve">• </w:t>
      </w:r>
      <w:proofErr w:type="spellStart"/>
      <w:r w:rsidRPr="00DE369E">
        <w:rPr>
          <w:b/>
          <w:sz w:val="20"/>
          <w:szCs w:val="20"/>
        </w:rPr>
        <w:t>Prelucrarea</w:t>
      </w:r>
      <w:proofErr w:type="spellEnd"/>
      <w:r w:rsidRPr="00DE369E">
        <w:rPr>
          <w:b/>
          <w:sz w:val="20"/>
          <w:szCs w:val="20"/>
        </w:rPr>
        <w:t xml:space="preserve"> </w:t>
      </w:r>
      <w:proofErr w:type="spellStart"/>
      <w:r w:rsidRPr="00DE369E">
        <w:rPr>
          <w:b/>
          <w:sz w:val="20"/>
          <w:szCs w:val="20"/>
        </w:rPr>
        <w:t>statistică</w:t>
      </w:r>
      <w:proofErr w:type="spellEnd"/>
      <w:r w:rsidRPr="00DE369E">
        <w:rPr>
          <w:b/>
          <w:sz w:val="20"/>
          <w:szCs w:val="20"/>
        </w:rPr>
        <w:t xml:space="preserve"> a </w:t>
      </w:r>
      <w:proofErr w:type="spellStart"/>
      <w:r w:rsidRPr="00DE369E">
        <w:rPr>
          <w:b/>
          <w:sz w:val="20"/>
          <w:szCs w:val="20"/>
        </w:rPr>
        <w:t>rezultatelor</w:t>
      </w:r>
      <w:proofErr w:type="spellEnd"/>
      <w:r w:rsidRPr="00DE369E">
        <w:rPr>
          <w:b/>
          <w:sz w:val="20"/>
          <w:szCs w:val="20"/>
        </w:rPr>
        <w:t xml:space="preserve"> </w:t>
      </w:r>
      <w:proofErr w:type="spellStart"/>
      <w:r w:rsidRPr="00DE369E">
        <w:rPr>
          <w:b/>
          <w:sz w:val="20"/>
          <w:szCs w:val="20"/>
        </w:rPr>
        <w:t>şi</w:t>
      </w:r>
      <w:proofErr w:type="spellEnd"/>
      <w:r w:rsidRPr="00DE369E">
        <w:rPr>
          <w:b/>
          <w:sz w:val="20"/>
          <w:szCs w:val="20"/>
        </w:rPr>
        <w:t xml:space="preserve"> </w:t>
      </w:r>
      <w:proofErr w:type="spellStart"/>
      <w:r w:rsidRPr="00DE369E">
        <w:rPr>
          <w:b/>
          <w:sz w:val="20"/>
          <w:szCs w:val="20"/>
        </w:rPr>
        <w:t>interpretarea</w:t>
      </w:r>
      <w:proofErr w:type="spellEnd"/>
      <w:r w:rsidRPr="00DE369E">
        <w:rPr>
          <w:b/>
          <w:sz w:val="20"/>
          <w:szCs w:val="20"/>
        </w:rPr>
        <w:t xml:space="preserve"> </w:t>
      </w:r>
      <w:proofErr w:type="spellStart"/>
      <w:r w:rsidRPr="00DE369E">
        <w:rPr>
          <w:b/>
          <w:sz w:val="20"/>
          <w:szCs w:val="20"/>
        </w:rPr>
        <w:t>lor</w:t>
      </w:r>
      <w:proofErr w:type="spellEnd"/>
    </w:p>
    <w:p w:rsidR="00433DED" w:rsidRPr="00DE369E" w:rsidRDefault="00433DED" w:rsidP="00433DED">
      <w:pPr>
        <w:spacing w:line="360" w:lineRule="auto"/>
        <w:jc w:val="both"/>
        <w:rPr>
          <w:b/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 xml:space="preserve">• </w:t>
      </w:r>
      <w:r w:rsidRPr="00DE369E">
        <w:rPr>
          <w:b/>
          <w:sz w:val="20"/>
          <w:szCs w:val="20"/>
          <w:lang w:val="pt-BR"/>
        </w:rPr>
        <w:t>Legislaţia şi etica experimentelor pe animale de laborator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 xml:space="preserve">• </w:t>
      </w:r>
      <w:r w:rsidRPr="00DE369E">
        <w:rPr>
          <w:b/>
          <w:sz w:val="20"/>
          <w:szCs w:val="20"/>
          <w:lang w:val="pt-BR"/>
        </w:rPr>
        <w:t>Evaluarea experimentală a farmacocineticii medicamentelor</w:t>
      </w:r>
      <w:r w:rsidRPr="00DE369E">
        <w:rPr>
          <w:sz w:val="20"/>
          <w:szCs w:val="20"/>
          <w:lang w:val="pt-BR"/>
        </w:rPr>
        <w:t>: măsurarea parametrilor farmacocinetici primari; calculul parametrilor farmacocinetici primari; evaluarea absorbţiei medicamentelor; evaluarea distribuţiei medicamentelor; evaluarea metabolizării medicamentelor;  evaluarea excreţiei medicamentelor; probleme de inducţie enzimatică; stabilirea regimului de doze în funcţie de particularităţile farmacocinetice ale medicamentelor.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 xml:space="preserve">• </w:t>
      </w:r>
      <w:r w:rsidRPr="00DE369E">
        <w:rPr>
          <w:b/>
          <w:sz w:val="20"/>
          <w:szCs w:val="20"/>
          <w:lang w:val="pt-BR"/>
        </w:rPr>
        <w:t>Evaluarea experimentală a farmacodinamii medicamentelor cu acţiune în domeniul colinergic. Metoda monitorizării presiunii sanguine la mamifer.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b/>
          <w:sz w:val="20"/>
          <w:szCs w:val="20"/>
          <w:lang w:val="pt-BR"/>
        </w:rPr>
        <w:t>• Evaluarea experimentală a farmacodinamii medicamentelor cu acţiune în domeniul adrenergic. Metoda monitorizării presiunii sanguine la mamifer.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 xml:space="preserve">• </w:t>
      </w:r>
      <w:r w:rsidRPr="00DE369E">
        <w:rPr>
          <w:b/>
          <w:sz w:val="20"/>
          <w:szCs w:val="20"/>
          <w:lang w:val="pt-BR"/>
        </w:rPr>
        <w:t>Evaluarea experimentală non-clinică a farmacodinamiei medicamentelor active la nivelul SNC: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 xml:space="preserve">- </w:t>
      </w:r>
      <w:r w:rsidRPr="00DE369E">
        <w:rPr>
          <w:b/>
          <w:i/>
          <w:sz w:val="20"/>
          <w:szCs w:val="20"/>
          <w:lang w:val="pt-BR"/>
        </w:rPr>
        <w:t>evaluarea anestezicelor generale</w:t>
      </w:r>
      <w:r w:rsidRPr="00DE369E">
        <w:rPr>
          <w:sz w:val="20"/>
          <w:szCs w:val="20"/>
          <w:lang w:val="pt-BR"/>
        </w:rPr>
        <w:t xml:space="preserve"> – fazele anesteziei generale, particularităţi de acţiune a unor anestezice generale – evaluarea acţiunii anestezice generale a eterului la şoarece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lastRenderedPageBreak/>
        <w:t xml:space="preserve">- </w:t>
      </w:r>
      <w:r w:rsidRPr="00DE369E">
        <w:rPr>
          <w:b/>
          <w:i/>
          <w:sz w:val="20"/>
          <w:szCs w:val="20"/>
          <w:lang w:val="pt-BR"/>
        </w:rPr>
        <w:t>evaluarea medicamentelor sedativ-hipnotice</w:t>
      </w:r>
      <w:r w:rsidRPr="00DE369E">
        <w:rPr>
          <w:sz w:val="20"/>
          <w:szCs w:val="20"/>
          <w:lang w:val="pt-BR"/>
        </w:rPr>
        <w:t xml:space="preserve"> – acţiunea sedativ-hipnotică a barbituricelor la şoarece, potenţarea acţiunii hipnotice prin neuroleptice de tip sedativ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 xml:space="preserve">- </w:t>
      </w:r>
      <w:r w:rsidRPr="00DE369E">
        <w:rPr>
          <w:b/>
          <w:i/>
          <w:sz w:val="20"/>
          <w:szCs w:val="20"/>
          <w:lang w:val="pt-BR"/>
        </w:rPr>
        <w:t>evaluarea medicamentelor neuroleptice</w:t>
      </w:r>
      <w:r w:rsidRPr="00DE369E">
        <w:rPr>
          <w:sz w:val="20"/>
          <w:szCs w:val="20"/>
          <w:lang w:val="pt-BR"/>
        </w:rPr>
        <w:t xml:space="preserve"> – sindromul neuroleptic, evaluarea acţiunii de tip tranchilizant a clorpromazinei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 xml:space="preserve">- </w:t>
      </w:r>
      <w:r w:rsidRPr="00DE369E">
        <w:rPr>
          <w:b/>
          <w:i/>
          <w:sz w:val="20"/>
          <w:szCs w:val="20"/>
          <w:lang w:val="pt-BR"/>
        </w:rPr>
        <w:t>evaluarea medicamentelor analgezice</w:t>
      </w:r>
      <w:r w:rsidRPr="00DE369E">
        <w:rPr>
          <w:sz w:val="20"/>
          <w:szCs w:val="20"/>
          <w:lang w:val="pt-BR"/>
        </w:rPr>
        <w:t xml:space="preserve"> 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ab/>
        <w:t xml:space="preserve">- </w:t>
      </w:r>
      <w:r w:rsidRPr="00DE369E">
        <w:rPr>
          <w:i/>
          <w:sz w:val="20"/>
          <w:szCs w:val="20"/>
          <w:lang w:val="pt-BR"/>
        </w:rPr>
        <w:t>de tip antiinflamator nesteroidian</w:t>
      </w:r>
      <w:r w:rsidRPr="00DE369E">
        <w:rPr>
          <w:sz w:val="20"/>
          <w:szCs w:val="20"/>
          <w:lang w:val="pt-BR"/>
        </w:rPr>
        <w:t>– acţiunea analgezică a metamizolului sodic la şoarece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ab/>
        <w:t xml:space="preserve">- </w:t>
      </w:r>
      <w:r w:rsidRPr="00DE369E">
        <w:rPr>
          <w:i/>
          <w:sz w:val="20"/>
          <w:szCs w:val="20"/>
          <w:lang w:val="pt-BR"/>
        </w:rPr>
        <w:t>de tip opioid</w:t>
      </w:r>
      <w:r w:rsidRPr="00DE369E">
        <w:rPr>
          <w:sz w:val="20"/>
          <w:szCs w:val="20"/>
          <w:lang w:val="pt-BR"/>
        </w:rPr>
        <w:t xml:space="preserve"> – acţiunea analgezică a morfinei la şoarece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 xml:space="preserve">• </w:t>
      </w:r>
      <w:r w:rsidRPr="00DE369E">
        <w:rPr>
          <w:b/>
          <w:sz w:val="20"/>
          <w:szCs w:val="20"/>
          <w:lang w:val="pt-BR"/>
        </w:rPr>
        <w:t>Prescrierea raţională a medicamentelor</w:t>
      </w:r>
      <w:r w:rsidRPr="00DE369E">
        <w:rPr>
          <w:sz w:val="20"/>
          <w:szCs w:val="20"/>
          <w:lang w:val="pt-BR"/>
        </w:rPr>
        <w:t xml:space="preserve"> – practica alegerii raţionale a medicamentelor şi schemelor terapeutice în condiţii clinice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 xml:space="preserve">• </w:t>
      </w:r>
      <w:r w:rsidRPr="00DE369E">
        <w:rPr>
          <w:b/>
          <w:sz w:val="20"/>
          <w:szCs w:val="20"/>
          <w:lang w:val="pt-BR"/>
        </w:rPr>
        <w:t>Prescrierea raţională a medicamentelor active în domeniul sistemului nervos vegetativ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 xml:space="preserve">• </w:t>
      </w:r>
      <w:r w:rsidRPr="00DE369E">
        <w:rPr>
          <w:b/>
          <w:sz w:val="20"/>
          <w:szCs w:val="20"/>
          <w:lang w:val="pt-BR"/>
        </w:rPr>
        <w:t xml:space="preserve">Prescrierea raţională a medicamentelor active în domeniul sistemului nervos central: </w:t>
      </w:r>
      <w:r w:rsidRPr="00DE369E">
        <w:rPr>
          <w:sz w:val="20"/>
          <w:szCs w:val="20"/>
          <w:lang w:val="pt-BR"/>
        </w:rPr>
        <w:t xml:space="preserve"> medicaţia sedativ-hipnotică; medicaţia anxiolitică; medicaţia stimulantă psihomotorie; medicaţia antipsihotică; medicaţia antidepresivă; medicaţia antiparkinsoniană; medicaţia miorelaxantă; medicaţia antiepileptică.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 xml:space="preserve">• </w:t>
      </w:r>
      <w:r w:rsidRPr="00DE369E">
        <w:rPr>
          <w:b/>
          <w:sz w:val="20"/>
          <w:szCs w:val="20"/>
          <w:lang w:val="pt-BR"/>
        </w:rPr>
        <w:t xml:space="preserve">Prescrierea raţională a medicamentelor analgezice: </w:t>
      </w:r>
      <w:r w:rsidRPr="00DE369E">
        <w:rPr>
          <w:sz w:val="20"/>
          <w:szCs w:val="20"/>
          <w:lang w:val="pt-BR"/>
        </w:rPr>
        <w:t>analgezice opioide; analgezice non-opioide: antiinflamatoare nesteroidiene.</w:t>
      </w:r>
    </w:p>
    <w:p w:rsidR="00433DED" w:rsidRPr="00DE369E" w:rsidRDefault="00433DED" w:rsidP="00433DED">
      <w:pPr>
        <w:spacing w:line="360" w:lineRule="auto"/>
        <w:jc w:val="both"/>
        <w:rPr>
          <w:b/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 xml:space="preserve">• </w:t>
      </w:r>
      <w:r w:rsidRPr="00DE369E">
        <w:rPr>
          <w:b/>
          <w:sz w:val="20"/>
          <w:szCs w:val="20"/>
          <w:lang w:val="pt-BR"/>
        </w:rPr>
        <w:t>Prescrierea raţională a glucocorticoizilor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 xml:space="preserve">• </w:t>
      </w:r>
      <w:r w:rsidRPr="00DE369E">
        <w:rPr>
          <w:b/>
          <w:sz w:val="20"/>
          <w:szCs w:val="20"/>
          <w:lang w:val="pt-BR"/>
        </w:rPr>
        <w:t>Prescrierea raţională a medicamentelor cu acţiune asupra diferitelor sisteme şi aparate efectoare: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ab/>
        <w:t xml:space="preserve">- </w:t>
      </w:r>
      <w:r w:rsidRPr="00DE369E">
        <w:rPr>
          <w:b/>
          <w:i/>
          <w:sz w:val="20"/>
          <w:szCs w:val="20"/>
          <w:lang w:val="pt-BR"/>
        </w:rPr>
        <w:t>Medicaţia aparatului cardiovascular:</w:t>
      </w:r>
      <w:r w:rsidRPr="00DE369E">
        <w:rPr>
          <w:sz w:val="20"/>
          <w:szCs w:val="20"/>
          <w:lang w:val="pt-BR"/>
        </w:rPr>
        <w:t xml:space="preserve"> 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ab/>
      </w:r>
      <w:r w:rsidRPr="00DE369E">
        <w:rPr>
          <w:sz w:val="20"/>
          <w:szCs w:val="20"/>
          <w:lang w:val="pt-BR"/>
        </w:rPr>
        <w:tab/>
        <w:t xml:space="preserve">- medicaţia tonicardiacă; 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ab/>
      </w:r>
      <w:r w:rsidRPr="00DE369E">
        <w:rPr>
          <w:sz w:val="20"/>
          <w:szCs w:val="20"/>
          <w:lang w:val="pt-BR"/>
        </w:rPr>
        <w:tab/>
        <w:t xml:space="preserve">- medicaţia antiaritmică; 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ab/>
      </w:r>
      <w:r w:rsidRPr="00DE369E">
        <w:rPr>
          <w:sz w:val="20"/>
          <w:szCs w:val="20"/>
          <w:lang w:val="pt-BR"/>
        </w:rPr>
        <w:tab/>
        <w:t xml:space="preserve">- medicaţia antianginoasă: nitraţii organici, beta-blocantele şi blocantele canalelor de calciu folosite ca antianginoase; 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ab/>
      </w:r>
      <w:r w:rsidRPr="00DE369E">
        <w:rPr>
          <w:sz w:val="20"/>
          <w:szCs w:val="20"/>
          <w:lang w:val="pt-BR"/>
        </w:rPr>
        <w:tab/>
        <w:t>- medicaţia antihipertensivă: clase de antihipertensive, diureticele folosite ca antihipertensive.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ab/>
        <w:t xml:space="preserve">- </w:t>
      </w:r>
      <w:r w:rsidRPr="00DE369E">
        <w:rPr>
          <w:b/>
          <w:i/>
          <w:sz w:val="20"/>
          <w:szCs w:val="20"/>
          <w:lang w:val="pt-BR"/>
        </w:rPr>
        <w:t>Medicaţia aparatului digestiv</w:t>
      </w:r>
      <w:r w:rsidRPr="00DE369E">
        <w:rPr>
          <w:sz w:val="20"/>
          <w:szCs w:val="20"/>
          <w:lang w:val="pt-BR"/>
        </w:rPr>
        <w:t>: antiacidele, inhibitoarele secreţiei clorhidropeptice, antispasticele, antidiareicele, antiemeticele.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ab/>
        <w:t xml:space="preserve">- </w:t>
      </w:r>
      <w:r w:rsidRPr="00DE369E">
        <w:rPr>
          <w:b/>
          <w:i/>
          <w:sz w:val="20"/>
          <w:szCs w:val="20"/>
          <w:lang w:val="pt-BR"/>
        </w:rPr>
        <w:t>Medicaţia aparatului respirator</w:t>
      </w:r>
      <w:r w:rsidRPr="00DE369E">
        <w:rPr>
          <w:sz w:val="20"/>
          <w:szCs w:val="20"/>
          <w:lang w:val="pt-BR"/>
        </w:rPr>
        <w:t>: antiasmaticele, expectorantele, antitusivele.</w:t>
      </w:r>
    </w:p>
    <w:p w:rsidR="00433DED" w:rsidRPr="00DE369E" w:rsidRDefault="00433DED" w:rsidP="00433DED">
      <w:pPr>
        <w:spacing w:line="360" w:lineRule="auto"/>
        <w:ind w:left="720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 xml:space="preserve">- </w:t>
      </w:r>
      <w:r w:rsidRPr="00DE369E">
        <w:rPr>
          <w:b/>
          <w:i/>
          <w:sz w:val="20"/>
          <w:szCs w:val="20"/>
          <w:lang w:val="pt-BR"/>
        </w:rPr>
        <w:t>Medicaţia sângelui</w:t>
      </w:r>
      <w:r w:rsidRPr="00DE369E">
        <w:rPr>
          <w:sz w:val="20"/>
          <w:szCs w:val="20"/>
          <w:lang w:val="pt-BR"/>
        </w:rPr>
        <w:t>: antianemicele, antiagregantele plachetare, anticoagulantele, fibrinoliticele, antihemoragicele.</w:t>
      </w:r>
    </w:p>
    <w:p w:rsidR="00433DED" w:rsidRPr="00DE369E" w:rsidRDefault="00433DED" w:rsidP="00433DED">
      <w:pPr>
        <w:spacing w:line="360" w:lineRule="auto"/>
        <w:ind w:left="720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 xml:space="preserve">- </w:t>
      </w:r>
      <w:r w:rsidRPr="00DE369E">
        <w:rPr>
          <w:b/>
          <w:i/>
          <w:sz w:val="20"/>
          <w:szCs w:val="20"/>
          <w:lang w:val="pt-BR"/>
        </w:rPr>
        <w:t>Medicaţia ocitocică, tocolitică şi contraceptivă</w:t>
      </w:r>
      <w:r w:rsidRPr="00DE369E">
        <w:rPr>
          <w:sz w:val="20"/>
          <w:szCs w:val="20"/>
          <w:lang w:val="pt-BR"/>
        </w:rPr>
        <w:t>: acţiunea ocitocică, acţiunea tocolitică, principii de acţiune a contraceptivelor orale, reacţii adverse în condiţii clinice.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 xml:space="preserve">• </w:t>
      </w:r>
      <w:r w:rsidRPr="00DE369E">
        <w:rPr>
          <w:b/>
          <w:sz w:val="20"/>
          <w:szCs w:val="20"/>
          <w:lang w:val="pt-BR"/>
        </w:rPr>
        <w:t>Prescrierea raţională a chimioterapicelor antibacteriene</w:t>
      </w:r>
      <w:r w:rsidRPr="00DE369E">
        <w:rPr>
          <w:sz w:val="20"/>
          <w:szCs w:val="20"/>
          <w:lang w:val="pt-BR"/>
        </w:rPr>
        <w:t>: beta-lactaminele: peniciline, cefalosporine, carbapenemi; aminoglicozidele; tetraciclinele; macrolidele; cloramfenicolul; chiinolonele.</w:t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  <w:r w:rsidRPr="00DE369E">
        <w:rPr>
          <w:sz w:val="20"/>
          <w:szCs w:val="20"/>
          <w:lang w:val="pt-BR"/>
        </w:rPr>
        <w:tab/>
      </w: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</w:p>
    <w:p w:rsidR="00433DED" w:rsidRPr="00DE369E" w:rsidRDefault="00433DED" w:rsidP="00433DED">
      <w:pPr>
        <w:spacing w:line="360" w:lineRule="auto"/>
        <w:jc w:val="both"/>
        <w:rPr>
          <w:sz w:val="20"/>
          <w:szCs w:val="20"/>
          <w:lang w:val="pt-BR"/>
        </w:rPr>
      </w:pPr>
    </w:p>
    <w:p w:rsidR="00333B3B" w:rsidRPr="00DE369E" w:rsidRDefault="00333B3B" w:rsidP="00DE369E">
      <w:pPr>
        <w:spacing w:line="360" w:lineRule="auto"/>
        <w:jc w:val="both"/>
        <w:rPr>
          <w:sz w:val="20"/>
          <w:szCs w:val="20"/>
          <w:lang w:val="pt-BR"/>
        </w:rPr>
      </w:pPr>
      <w:bookmarkStart w:id="0" w:name="_GoBack"/>
      <w:bookmarkEnd w:id="0"/>
    </w:p>
    <w:sectPr w:rsidR="00333B3B" w:rsidRPr="00DE369E" w:rsidSect="0000145A">
      <w:footerReference w:type="even" r:id="rId7"/>
      <w:footerReference w:type="default" r:id="rId8"/>
      <w:pgSz w:w="12240" w:h="15840"/>
      <w:pgMar w:top="1440" w:right="108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7AA" w:rsidRDefault="00E017AA" w:rsidP="0000145A">
      <w:r>
        <w:separator/>
      </w:r>
    </w:p>
  </w:endnote>
  <w:endnote w:type="continuationSeparator" w:id="0">
    <w:p w:rsidR="00E017AA" w:rsidRDefault="00E017AA" w:rsidP="00001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E05" w:rsidRDefault="000014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3D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4E05" w:rsidRDefault="00E017A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E05" w:rsidRDefault="000014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33DE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369E">
      <w:rPr>
        <w:rStyle w:val="PageNumber"/>
        <w:noProof/>
      </w:rPr>
      <w:t>2</w:t>
    </w:r>
    <w:r>
      <w:rPr>
        <w:rStyle w:val="PageNumber"/>
      </w:rPr>
      <w:fldChar w:fldCharType="end"/>
    </w:r>
  </w:p>
  <w:p w:rsidR="00244E05" w:rsidRDefault="00E017A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7AA" w:rsidRDefault="00E017AA" w:rsidP="0000145A">
      <w:r>
        <w:separator/>
      </w:r>
    </w:p>
  </w:footnote>
  <w:footnote w:type="continuationSeparator" w:id="0">
    <w:p w:rsidR="00E017AA" w:rsidRDefault="00E017AA" w:rsidP="000014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580A63"/>
    <w:multiLevelType w:val="hybridMultilevel"/>
    <w:tmpl w:val="24E6D710"/>
    <w:lvl w:ilvl="0" w:tplc="FF2E40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076"/>
    <w:rsid w:val="0000145A"/>
    <w:rsid w:val="00272076"/>
    <w:rsid w:val="00333B3B"/>
    <w:rsid w:val="00433DED"/>
    <w:rsid w:val="004F468D"/>
    <w:rsid w:val="00820A73"/>
    <w:rsid w:val="00A524AA"/>
    <w:rsid w:val="00DE369E"/>
    <w:rsid w:val="00E017AA"/>
    <w:rsid w:val="00EA6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D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33D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33DE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433D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Busnatu</dc:creator>
  <cp:keywords/>
  <dc:description/>
  <cp:lastModifiedBy>Game</cp:lastModifiedBy>
  <cp:revision>4</cp:revision>
  <dcterms:created xsi:type="dcterms:W3CDTF">2016-10-09T06:14:00Z</dcterms:created>
  <dcterms:modified xsi:type="dcterms:W3CDTF">2016-10-19T17:16:00Z</dcterms:modified>
</cp:coreProperties>
</file>