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55960" w14:textId="0E1555CF" w:rsidR="00270E6E" w:rsidRDefault="00B24E80" w:rsidP="005D6726">
      <w:pPr>
        <w:pStyle w:val="Default"/>
        <w:rPr>
          <w:b/>
          <w:lang w:val="fr-FR"/>
        </w:rPr>
      </w:pPr>
      <w:r>
        <w:rPr>
          <w:b/>
          <w:lang w:val="fr-FR"/>
        </w:rPr>
        <w:t>Tematica pentru concursul de</w:t>
      </w:r>
      <w:bookmarkStart w:id="0" w:name="_GoBack"/>
      <w:bookmarkEnd w:id="0"/>
      <w:r w:rsidR="005D6726" w:rsidRPr="00270E6E">
        <w:rPr>
          <w:b/>
          <w:lang w:val="fr-FR"/>
        </w:rPr>
        <w:t xml:space="preserve"> asistent universitar perioada nedeterminata</w:t>
      </w:r>
      <w:r w:rsidR="00705DC3" w:rsidRPr="00270E6E">
        <w:rPr>
          <w:b/>
          <w:lang w:val="fr-FR"/>
        </w:rPr>
        <w:t>,</w:t>
      </w:r>
      <w:r w:rsidR="00270E6E" w:rsidRPr="00270E6E">
        <w:rPr>
          <w:b/>
          <w:lang w:val="fr-FR"/>
        </w:rPr>
        <w:t xml:space="preserve"> pozitia 12 (medicina interna si reumatologie) - </w:t>
      </w:r>
      <w:r w:rsidR="00705DC3" w:rsidRPr="00270E6E">
        <w:rPr>
          <w:b/>
          <w:lang w:val="fr-FR"/>
        </w:rPr>
        <w:t xml:space="preserve"> </w:t>
      </w:r>
      <w:r w:rsidR="00270E6E">
        <w:rPr>
          <w:b/>
          <w:lang w:val="fr-FR"/>
        </w:rPr>
        <w:t xml:space="preserve">Disciplina Medicina Interna, Reumatologie, Semiologie Medicala, Metodologia Cercetarii Stiintifice, Spitalul Clinic Colentina - </w:t>
      </w:r>
    </w:p>
    <w:p w14:paraId="6B37D5F9" w14:textId="60CFDADF" w:rsidR="005D6726" w:rsidRPr="00270E6E" w:rsidRDefault="00270E6E" w:rsidP="005D6726">
      <w:pPr>
        <w:pStyle w:val="Default"/>
        <w:rPr>
          <w:b/>
          <w:lang w:val="fr-FR"/>
        </w:rPr>
      </w:pPr>
      <w:r w:rsidRPr="00270E6E">
        <w:rPr>
          <w:b/>
          <w:lang w:val="fr-FR"/>
        </w:rPr>
        <w:t>S</w:t>
      </w:r>
      <w:r w:rsidR="00705DC3" w:rsidRPr="00270E6E">
        <w:rPr>
          <w:b/>
          <w:lang w:val="fr-FR"/>
        </w:rPr>
        <w:t>ept</w:t>
      </w:r>
      <w:r>
        <w:rPr>
          <w:b/>
          <w:lang w:val="fr-FR"/>
        </w:rPr>
        <w:t xml:space="preserve">embrie </w:t>
      </w:r>
      <w:r w:rsidR="00705DC3" w:rsidRPr="00270E6E">
        <w:rPr>
          <w:b/>
          <w:lang w:val="fr-FR"/>
        </w:rPr>
        <w:t xml:space="preserve"> 2024</w:t>
      </w:r>
    </w:p>
    <w:p w14:paraId="5818B4E1" w14:textId="77777777" w:rsidR="005D6726" w:rsidRDefault="005D6726" w:rsidP="005D6726">
      <w:pPr>
        <w:pStyle w:val="Default"/>
        <w:rPr>
          <w:b/>
          <w:lang w:val="fr-FR"/>
        </w:rPr>
      </w:pPr>
      <w:r w:rsidRPr="00270E6E">
        <w:rPr>
          <w:b/>
          <w:lang w:val="fr-FR"/>
        </w:rPr>
        <w:t xml:space="preserve"> </w:t>
      </w:r>
    </w:p>
    <w:p w14:paraId="2F98111D" w14:textId="77777777" w:rsidR="00270E6E" w:rsidRPr="00270E6E" w:rsidRDefault="00270E6E" w:rsidP="005D6726">
      <w:pPr>
        <w:pStyle w:val="Default"/>
        <w:rPr>
          <w:b/>
          <w:lang w:val="fr-FR"/>
        </w:rPr>
      </w:pPr>
    </w:p>
    <w:p w14:paraId="46E00CA8" w14:textId="4A77465D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Bronhopneumopatia cronică obstructivă. </w:t>
      </w:r>
    </w:p>
    <w:p w14:paraId="1C52589C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2.Pneumoniile. </w:t>
      </w:r>
    </w:p>
    <w:p w14:paraId="1E1E0867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3.Astmul bronșic. </w:t>
      </w:r>
    </w:p>
    <w:p w14:paraId="013525F2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4.Cancerul bronhopulmonar. </w:t>
      </w:r>
    </w:p>
    <w:p w14:paraId="0CAB7E35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6.Sindroamele pleurale. </w:t>
      </w:r>
    </w:p>
    <w:p w14:paraId="2A157ED0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7.Sindroamele mediastinale. </w:t>
      </w:r>
    </w:p>
    <w:p w14:paraId="15AEB6F3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8.Bolile pulmonare interstițiale fibrozante. </w:t>
      </w:r>
    </w:p>
    <w:p w14:paraId="6AAD4365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9.Insuficiența respiratorie. </w:t>
      </w:r>
    </w:p>
    <w:p w14:paraId="13FF5F99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10.Bronșiectaziile. </w:t>
      </w:r>
    </w:p>
    <w:p w14:paraId="47032542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11.Sindromul de apnee obstructivă în somn. </w:t>
      </w:r>
    </w:p>
    <w:p w14:paraId="5EB9230D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12.Pericarditele. </w:t>
      </w:r>
    </w:p>
    <w:p w14:paraId="7F828DE6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13.Endocarditele. </w:t>
      </w:r>
    </w:p>
    <w:p w14:paraId="4E8AAB23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14.Valvulopatiile mitrale și aortice. </w:t>
      </w:r>
    </w:p>
    <w:p w14:paraId="38D43DD9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15.Tulburările de ritm cardiac. </w:t>
      </w:r>
    </w:p>
    <w:p w14:paraId="41558965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16.Tulburările de conducere ale inimii. </w:t>
      </w:r>
    </w:p>
    <w:p w14:paraId="0984C02F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17.Miocarditele și cardiomiopatiile. </w:t>
      </w:r>
    </w:p>
    <w:p w14:paraId="44CD9268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18.Boala coronariană. </w:t>
      </w:r>
    </w:p>
    <w:p w14:paraId="1D7676A0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19.Edemul pulmonar acut cardiogen. </w:t>
      </w:r>
    </w:p>
    <w:p w14:paraId="0D44E217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21.Cordul pulmonar cronic. </w:t>
      </w:r>
    </w:p>
    <w:p w14:paraId="26A24B99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22.Insuficiența cardiacă cronică. </w:t>
      </w:r>
    </w:p>
    <w:p w14:paraId="3B3AEBBF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23.Hipertensiunea arterială. </w:t>
      </w:r>
    </w:p>
    <w:p w14:paraId="5E72DCF2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24.Tromboembolismul venos. Bolile venelor. </w:t>
      </w:r>
    </w:p>
    <w:p w14:paraId="77931297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25.Bolile aortei și arterelor periferice. </w:t>
      </w:r>
    </w:p>
    <w:p w14:paraId="603D3386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26.Hipertensiunea pulmonară. </w:t>
      </w:r>
    </w:p>
    <w:p w14:paraId="26EE8182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27.Glomerulonefrite acute, rapid progresive și cronice. </w:t>
      </w:r>
    </w:p>
    <w:p w14:paraId="26EB2C4C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28.Sindromul nefrotic. </w:t>
      </w:r>
    </w:p>
    <w:p w14:paraId="270F31CF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29.Nefropatiile interstițiale acute și cronice. Infecțiile de tract urinar. </w:t>
      </w:r>
    </w:p>
    <w:p w14:paraId="0CF68FA5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30.Litiaza renală. </w:t>
      </w:r>
    </w:p>
    <w:p w14:paraId="69F15E51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31.Insuficiența renală acută. </w:t>
      </w:r>
    </w:p>
    <w:p w14:paraId="6BBC3E29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32.Boala cronică de rinichi. </w:t>
      </w:r>
    </w:p>
    <w:p w14:paraId="2FA9AAF3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33.Boala de reflux gastroesofagian. Esofagitele. </w:t>
      </w:r>
    </w:p>
    <w:p w14:paraId="1B0FF017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de-DE"/>
        </w:rPr>
      </w:pPr>
      <w:r w:rsidRPr="005D6726">
        <w:rPr>
          <w:sz w:val="23"/>
          <w:szCs w:val="23"/>
          <w:lang w:val="de-DE"/>
        </w:rPr>
        <w:t xml:space="preserve">34.Boala ulceroasă. Gastritele. </w:t>
      </w:r>
    </w:p>
    <w:p w14:paraId="4D7A6497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de-DE"/>
        </w:rPr>
      </w:pPr>
      <w:r w:rsidRPr="005D6726">
        <w:rPr>
          <w:sz w:val="23"/>
          <w:szCs w:val="23"/>
          <w:lang w:val="de-DE"/>
        </w:rPr>
        <w:t xml:space="preserve">35.Tulburările funcționale digestive. </w:t>
      </w:r>
    </w:p>
    <w:p w14:paraId="6B71E492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36.Cancerul gastric. </w:t>
      </w:r>
    </w:p>
    <w:p w14:paraId="0B5AAE94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37.Bolile inflamatorii intestinale. </w:t>
      </w:r>
    </w:p>
    <w:p w14:paraId="30E808DB" w14:textId="77777777" w:rsidR="005D6726" w:rsidRDefault="005D6726" w:rsidP="005D67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38.Cancerul colorectal. </w:t>
      </w:r>
    </w:p>
    <w:p w14:paraId="50A89006" w14:textId="77777777" w:rsidR="005D6726" w:rsidRDefault="005D6726" w:rsidP="005D6726">
      <w:pPr>
        <w:pStyle w:val="Default"/>
        <w:rPr>
          <w:sz w:val="23"/>
          <w:szCs w:val="23"/>
        </w:rPr>
      </w:pPr>
    </w:p>
    <w:p w14:paraId="6DAA278B" w14:textId="77777777" w:rsidR="005D6726" w:rsidRDefault="005D6726" w:rsidP="005D6726">
      <w:pPr>
        <w:pStyle w:val="Default"/>
        <w:pageBreakBefore/>
        <w:rPr>
          <w:sz w:val="23"/>
          <w:szCs w:val="23"/>
        </w:rPr>
      </w:pPr>
    </w:p>
    <w:p w14:paraId="33BBF8E2" w14:textId="77777777" w:rsidR="005D6726" w:rsidRDefault="005D6726" w:rsidP="005D672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39.Hepatitele cronice. </w:t>
      </w:r>
    </w:p>
    <w:p w14:paraId="4D47B378" w14:textId="77777777" w:rsidR="005D6726" w:rsidRDefault="005D6726" w:rsidP="005D672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40.Ciroza hepatică. </w:t>
      </w:r>
    </w:p>
    <w:p w14:paraId="52BCD35E" w14:textId="77777777" w:rsidR="005D6726" w:rsidRDefault="005D6726" w:rsidP="005D672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41.Insuficiența hepatică acută. </w:t>
      </w:r>
    </w:p>
    <w:p w14:paraId="31058FA5" w14:textId="77777777" w:rsidR="005D6726" w:rsidRDefault="005D6726" w:rsidP="005D672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42.Litiaza biliară. </w:t>
      </w:r>
    </w:p>
    <w:p w14:paraId="3D648642" w14:textId="77777777" w:rsidR="005D6726" w:rsidRDefault="005D6726" w:rsidP="005D672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43.Icterele. </w:t>
      </w:r>
    </w:p>
    <w:p w14:paraId="547F593C" w14:textId="77777777" w:rsidR="005D6726" w:rsidRDefault="005D6726" w:rsidP="005D672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44.Pancreatitele acute și cronice. </w:t>
      </w:r>
    </w:p>
    <w:p w14:paraId="348F22AC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45.Cancerul de pancreas. </w:t>
      </w:r>
    </w:p>
    <w:p w14:paraId="7231EC16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46.Hemoragiile digestive. </w:t>
      </w:r>
    </w:p>
    <w:p w14:paraId="003AEC66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47.Sindroamele de malabsorbție. </w:t>
      </w:r>
    </w:p>
    <w:p w14:paraId="6F8BC7D0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48.Anemiile feriprive. </w:t>
      </w:r>
    </w:p>
    <w:p w14:paraId="607D70B2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49.Anemiile megaloblastice. </w:t>
      </w:r>
    </w:p>
    <w:p w14:paraId="475947BD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50.Anemiile hemolitice. </w:t>
      </w:r>
    </w:p>
    <w:p w14:paraId="4721E6CA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51.Leucemiile acute și cronice: tablou clinic, principii de diagnostic și tratament. </w:t>
      </w:r>
    </w:p>
    <w:p w14:paraId="7A9FB802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52.Policitemia vera și trombocitemia esențială: tablou clinic, principii de diagnostic și tratament. </w:t>
      </w:r>
    </w:p>
    <w:p w14:paraId="5C6322C1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53.Limfoamele: tablou clinic, principii de diagnostic și tratament. </w:t>
      </w:r>
    </w:p>
    <w:p w14:paraId="62393408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54.Sindroamele hemoragipare: purpura trombotică trombocitopenică (PTT), purpura trombocitopenică idiopatică (PTI), coagularea intravasculară diseminată (CID). </w:t>
      </w:r>
    </w:p>
    <w:p w14:paraId="2E08A227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de-DE"/>
        </w:rPr>
      </w:pPr>
      <w:r w:rsidRPr="005D6726">
        <w:rPr>
          <w:sz w:val="23"/>
          <w:szCs w:val="23"/>
          <w:lang w:val="de-DE"/>
        </w:rPr>
        <w:t xml:space="preserve">56.Artrita reumatoidă. </w:t>
      </w:r>
    </w:p>
    <w:p w14:paraId="1C4171B6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de-DE"/>
        </w:rPr>
      </w:pPr>
      <w:r w:rsidRPr="005D6726">
        <w:rPr>
          <w:sz w:val="23"/>
          <w:szCs w:val="23"/>
          <w:lang w:val="de-DE"/>
        </w:rPr>
        <w:t xml:space="preserve">57.Spondilartritele. </w:t>
      </w:r>
    </w:p>
    <w:p w14:paraId="15B407CB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de-DE"/>
        </w:rPr>
      </w:pPr>
      <w:r w:rsidRPr="005D6726">
        <w:rPr>
          <w:sz w:val="23"/>
          <w:szCs w:val="23"/>
          <w:lang w:val="de-DE"/>
        </w:rPr>
        <w:t xml:space="preserve">58.Guta. </w:t>
      </w:r>
    </w:p>
    <w:p w14:paraId="10DA9079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de-DE"/>
        </w:rPr>
      </w:pPr>
      <w:r w:rsidRPr="005D6726">
        <w:rPr>
          <w:sz w:val="23"/>
          <w:szCs w:val="23"/>
          <w:lang w:val="de-DE"/>
        </w:rPr>
        <w:t xml:space="preserve">60.Colagenozele (lupusul eritematos sistemic, sclerodermia, dermato-polimiozita, boala mixtă de țesut conjunctiv). </w:t>
      </w:r>
    </w:p>
    <w:p w14:paraId="2BE51FD1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de-DE"/>
        </w:rPr>
      </w:pPr>
      <w:r w:rsidRPr="005D6726">
        <w:rPr>
          <w:sz w:val="23"/>
          <w:szCs w:val="23"/>
          <w:lang w:val="de-DE"/>
        </w:rPr>
        <w:t xml:space="preserve">61.Vasculitele sistemice (arterita gigantocelulară, polimialgia reumatică, poliarterita nodoasă, granulomatoza cu poliangeita, vasculitele ANCA-asociate, vasculitele prin complexe imune): etiologie, tablou clinic, criterii de diagnostic, principii de tratament. </w:t>
      </w:r>
    </w:p>
    <w:p w14:paraId="10024EB3" w14:textId="77777777" w:rsidR="005D6726" w:rsidRDefault="005D6726" w:rsidP="005D67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62.Distiroidiile. </w:t>
      </w:r>
    </w:p>
    <w:p w14:paraId="1531887C" w14:textId="77777777" w:rsidR="005D6726" w:rsidRDefault="005D6726" w:rsidP="00E96F9F"/>
    <w:p w14:paraId="4B792850" w14:textId="77777777" w:rsidR="005D6726" w:rsidRDefault="005D6726" w:rsidP="00E96F9F"/>
    <w:p w14:paraId="2E2BE667" w14:textId="77777777" w:rsidR="005D6726" w:rsidRDefault="005D6726" w:rsidP="00E96F9F"/>
    <w:p w14:paraId="6A33EAC1" w14:textId="77777777" w:rsidR="005D6726" w:rsidRDefault="005D6726" w:rsidP="00E96F9F"/>
    <w:p w14:paraId="097F26C9" w14:textId="6532D576" w:rsidR="00B1155E" w:rsidRPr="001E06C3" w:rsidRDefault="00E96F9F" w:rsidP="00E96F9F">
      <w:pPr>
        <w:rPr>
          <w:b/>
        </w:rPr>
      </w:pPr>
      <w:r w:rsidRPr="001E06C3">
        <w:rPr>
          <w:b/>
        </w:rPr>
        <w:t>Bibliografie</w:t>
      </w:r>
    </w:p>
    <w:p w14:paraId="3758B087" w14:textId="75CA452B" w:rsidR="00E96F9F" w:rsidRPr="005D6726" w:rsidRDefault="00E96F9F" w:rsidP="005D6726">
      <w:pPr>
        <w:pStyle w:val="Heading2"/>
        <w:shd w:val="clear" w:color="auto" w:fill="FFFFFF"/>
        <w:spacing w:before="0" w:after="16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7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Harrison. Principiile medicinei interne, editia a 19a. </w:t>
      </w:r>
      <w:r w:rsidR="005D67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Editori: </w:t>
      </w:r>
      <w:hyperlink r:id="rId5" w:history="1">
        <w:r w:rsidR="005D6726" w:rsidRPr="005D6726">
          <w:rPr>
            <w:rStyle w:val="Hyperlink"/>
            <w:rFonts w:asciiTheme="minorHAnsi" w:hAnsiTheme="minorHAnsi" w:cstheme="minorHAnsi"/>
            <w:color w:val="00205B"/>
            <w:sz w:val="24"/>
            <w:szCs w:val="24"/>
            <w:u w:val="none"/>
          </w:rPr>
          <w:t>Dan L. Longo</w:t>
        </w:r>
      </w:hyperlink>
      <w:r w:rsidR="005D6726" w:rsidRPr="005D6726">
        <w:rPr>
          <w:rFonts w:asciiTheme="minorHAnsi" w:hAnsiTheme="minorHAnsi" w:cstheme="minorHAnsi"/>
          <w:color w:val="00205B"/>
          <w:sz w:val="24"/>
          <w:szCs w:val="24"/>
        </w:rPr>
        <w:t> , </w:t>
      </w:r>
      <w:hyperlink r:id="rId6" w:history="1">
        <w:r w:rsidR="005D6726" w:rsidRPr="005D6726">
          <w:rPr>
            <w:rStyle w:val="Hyperlink"/>
            <w:rFonts w:asciiTheme="minorHAnsi" w:hAnsiTheme="minorHAnsi" w:cstheme="minorHAnsi"/>
            <w:color w:val="00205B"/>
            <w:sz w:val="24"/>
            <w:szCs w:val="24"/>
            <w:u w:val="none"/>
          </w:rPr>
          <w:t>J. Larry Jameson</w:t>
        </w:r>
      </w:hyperlink>
      <w:r w:rsidR="005D6726" w:rsidRPr="005D6726">
        <w:rPr>
          <w:rFonts w:asciiTheme="minorHAnsi" w:hAnsiTheme="minorHAnsi" w:cstheme="minorHAnsi"/>
          <w:color w:val="00205B"/>
          <w:sz w:val="24"/>
          <w:szCs w:val="24"/>
        </w:rPr>
        <w:t> , </w:t>
      </w:r>
      <w:hyperlink r:id="rId7" w:history="1">
        <w:r w:rsidR="005D6726" w:rsidRPr="005D6726">
          <w:rPr>
            <w:rStyle w:val="Hyperlink"/>
            <w:rFonts w:asciiTheme="minorHAnsi" w:hAnsiTheme="minorHAnsi" w:cstheme="minorHAnsi"/>
            <w:color w:val="00205B"/>
            <w:sz w:val="24"/>
            <w:szCs w:val="24"/>
            <w:u w:val="none"/>
          </w:rPr>
          <w:t>Joseph Loscalzo</w:t>
        </w:r>
      </w:hyperlink>
      <w:r w:rsidR="005D6726" w:rsidRPr="005D6726">
        <w:rPr>
          <w:rFonts w:asciiTheme="minorHAnsi" w:hAnsiTheme="minorHAnsi" w:cstheme="minorHAnsi"/>
          <w:color w:val="00205B"/>
          <w:sz w:val="24"/>
          <w:szCs w:val="24"/>
        </w:rPr>
        <w:t> , </w:t>
      </w:r>
      <w:hyperlink r:id="rId8" w:history="1">
        <w:r w:rsidR="005D6726" w:rsidRPr="005D6726">
          <w:rPr>
            <w:rStyle w:val="Hyperlink"/>
            <w:rFonts w:asciiTheme="minorHAnsi" w:hAnsiTheme="minorHAnsi" w:cstheme="minorHAnsi"/>
            <w:color w:val="00205B"/>
            <w:sz w:val="24"/>
            <w:szCs w:val="24"/>
            <w:u w:val="none"/>
          </w:rPr>
          <w:t>Stephen L. Hauser</w:t>
        </w:r>
      </w:hyperlink>
      <w:r w:rsidR="005D6726" w:rsidRPr="005D6726">
        <w:rPr>
          <w:rFonts w:asciiTheme="minorHAnsi" w:hAnsiTheme="minorHAnsi" w:cstheme="minorHAnsi"/>
          <w:color w:val="00205B"/>
          <w:sz w:val="24"/>
          <w:szCs w:val="24"/>
        </w:rPr>
        <w:t> , </w:t>
      </w:r>
      <w:hyperlink r:id="rId9" w:history="1">
        <w:r w:rsidR="005D6726" w:rsidRPr="005D6726">
          <w:rPr>
            <w:rStyle w:val="Hyperlink"/>
            <w:rFonts w:asciiTheme="minorHAnsi" w:hAnsiTheme="minorHAnsi" w:cstheme="minorHAnsi"/>
            <w:color w:val="00205B"/>
            <w:sz w:val="24"/>
            <w:szCs w:val="24"/>
            <w:u w:val="none"/>
          </w:rPr>
          <w:t>Dennis L. Kasper</w:t>
        </w:r>
      </w:hyperlink>
      <w:r w:rsidR="005D6726" w:rsidRPr="005D6726">
        <w:rPr>
          <w:rFonts w:asciiTheme="minorHAnsi" w:hAnsiTheme="minorHAnsi" w:cstheme="minorHAnsi"/>
          <w:color w:val="00205B"/>
          <w:sz w:val="24"/>
          <w:szCs w:val="24"/>
        </w:rPr>
        <w:t xml:space="preserve"> , Anthony S. Fauci. </w:t>
      </w:r>
      <w:r w:rsidRPr="005D6726">
        <w:rPr>
          <w:rFonts w:asciiTheme="minorHAnsi" w:hAnsiTheme="minorHAnsi" w:cstheme="minorHAnsi"/>
          <w:color w:val="000000" w:themeColor="text1"/>
          <w:sz w:val="24"/>
          <w:szCs w:val="24"/>
        </w:rPr>
        <w:t>Edi</w:t>
      </w:r>
      <w:r w:rsidR="005D6726" w:rsidRPr="005D6726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5D6726">
        <w:rPr>
          <w:rFonts w:asciiTheme="minorHAnsi" w:hAnsiTheme="minorHAnsi" w:cstheme="minorHAnsi"/>
          <w:color w:val="000000" w:themeColor="text1"/>
          <w:sz w:val="24"/>
          <w:szCs w:val="24"/>
        </w:rPr>
        <w:t>ura ALL, 2022.</w:t>
      </w:r>
      <w:r w:rsidR="005D6726" w:rsidRPr="005D67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4850E49" w14:textId="77777777" w:rsidR="00E96F9F" w:rsidRPr="00E96F9F" w:rsidRDefault="00E96F9F" w:rsidP="00E96F9F"/>
    <w:sectPr w:rsidR="00E96F9F" w:rsidRPr="00E96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0932"/>
    <w:multiLevelType w:val="hybridMultilevel"/>
    <w:tmpl w:val="0C30E458"/>
    <w:lvl w:ilvl="0" w:tplc="92680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5E"/>
    <w:rsid w:val="00115264"/>
    <w:rsid w:val="001E06C3"/>
    <w:rsid w:val="001E346B"/>
    <w:rsid w:val="00263015"/>
    <w:rsid w:val="00270E6E"/>
    <w:rsid w:val="003F50BB"/>
    <w:rsid w:val="00456F74"/>
    <w:rsid w:val="004E5F10"/>
    <w:rsid w:val="00555D85"/>
    <w:rsid w:val="005D6726"/>
    <w:rsid w:val="00664D1F"/>
    <w:rsid w:val="00705DC3"/>
    <w:rsid w:val="007B2E77"/>
    <w:rsid w:val="00835F9F"/>
    <w:rsid w:val="008A2222"/>
    <w:rsid w:val="008B336F"/>
    <w:rsid w:val="008D3251"/>
    <w:rsid w:val="009B0AC1"/>
    <w:rsid w:val="009F66EB"/>
    <w:rsid w:val="00B1155E"/>
    <w:rsid w:val="00B24E80"/>
    <w:rsid w:val="00C72A9A"/>
    <w:rsid w:val="00D01801"/>
    <w:rsid w:val="00E96F9F"/>
    <w:rsid w:val="00EB3F78"/>
    <w:rsid w:val="00F546C6"/>
    <w:rsid w:val="00F7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3CE7F"/>
  <w15:chartTrackingRefBased/>
  <w15:docId w15:val="{CC03D253-F31D-41CB-83EE-73245A76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55E"/>
  </w:style>
  <w:style w:type="paragraph" w:styleId="Heading1">
    <w:name w:val="heading 1"/>
    <w:basedOn w:val="Normal"/>
    <w:next w:val="Normal"/>
    <w:link w:val="Heading1Char"/>
    <w:uiPriority w:val="9"/>
    <w:qFormat/>
    <w:rsid w:val="00E96F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7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B2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55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B2E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B2E77"/>
  </w:style>
  <w:style w:type="character" w:customStyle="1" w:styleId="Heading1Char">
    <w:name w:val="Heading 1 Char"/>
    <w:basedOn w:val="DefaultParagraphFont"/>
    <w:link w:val="Heading1"/>
    <w:uiPriority w:val="9"/>
    <w:rsid w:val="00E96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67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D6726"/>
    <w:rPr>
      <w:color w:val="0000FF"/>
      <w:u w:val="single"/>
    </w:rPr>
  </w:style>
  <w:style w:type="paragraph" w:customStyle="1" w:styleId="Default">
    <w:name w:val="Default"/>
    <w:rsid w:val="005D6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is.ro/librarie-online?fsv_77564=Stephen%20L.%20Haus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bris.ro/librarie-online?fsv_77564=Joseph%20Loscalz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ris.ro/librarie-online?fsv_77564=J.%20Larry%20James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bris.ro/librarie-online?fsv_77564=Dan%20L.%20Long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bris.ro/librarie-online?fsv_77564=Dennis%20L.%20Kas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Baicus</dc:creator>
  <cp:keywords/>
  <dc:description/>
  <cp:lastModifiedBy>Marilena</cp:lastModifiedBy>
  <cp:revision>5</cp:revision>
  <dcterms:created xsi:type="dcterms:W3CDTF">2024-05-31T06:42:00Z</dcterms:created>
  <dcterms:modified xsi:type="dcterms:W3CDTF">2024-05-31T07:02:00Z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ff89baf7cb0b34facb4bafbc657ad5e7a6cf64e13155ec96fcaade6c47397183</vt:lpwstr>
  </property>
</Properties>
</file>