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ANEXA II.A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FIŞA DE VERIFICARE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îndeplinirii standardelor minimale pentru participarea la concursul de ocupare a postului didactic de PROFESOR UNIVERSITAR in cadrul U.M.F. ”Carol Davila” din București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Facultatea de Stomatologie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Date despre candidat</w:t>
      </w:r>
    </w:p>
    <w:p w:rsidR="00000000" w:rsidDel="00000000" w:rsidP="00000000" w:rsidRDefault="00000000" w:rsidRPr="00000000" w14:paraId="00000006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Nume: </w:t>
      </w:r>
    </w:p>
    <w:p w:rsidR="00000000" w:rsidDel="00000000" w:rsidP="00000000" w:rsidRDefault="00000000" w:rsidRPr="00000000" w14:paraId="00000007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Prenume: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Date numerice privind îndeplinirea standardelor minimale necesare și obligatorii prevăzute în Ordinul Ministrului Educației Naționale și Cercetării Științifice nr. 6129/20.12.2016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reviste cotate ISI Web of Science Clarivate în calitate de autor principal</w:t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3037"/>
        <w:gridCol w:w="3568"/>
        <w:tblGridChange w:id="0">
          <w:tblGrid>
            <w:gridCol w:w="6345"/>
            <w:gridCol w:w="3037"/>
            <w:gridCol w:w="35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 articole ISI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 domeniul postului pentru care candidează, respectiv în reviste medico-dentare sau medicale cu factor de impact minim de 0,3, în calitate de autor principal*, publicate în reviste cotate ISI Web of Science Clarivate de la ultima promovare sau, pentru cei care nu provin din învățământul superior, în ultimii 5 ani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Notă: Autorul sau autorii principali ai unei publicații se consideră a fi oricare dintre următorii: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a. primul autor;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b. autorul corespondent; 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c. alți autori a căror contribuție este indicată explicit în cadrul publicației a fi egală cu contribuția primului autor sau a autorului corespondent;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d. ultimul autor.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 publicate în calitate de autor principal: autori, titlu articol, revistă, an, volum, pagini, factor de impact, pentru realizarea standardelor minimale.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28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"/>
        <w:gridCol w:w="1401"/>
        <w:gridCol w:w="2446"/>
        <w:gridCol w:w="2628"/>
        <w:gridCol w:w="2285"/>
        <w:gridCol w:w="764"/>
        <w:gridCol w:w="998"/>
        <w:gridCol w:w="921"/>
        <w:gridCol w:w="1054"/>
        <w:tblGridChange w:id="0">
          <w:tblGrid>
            <w:gridCol w:w="931"/>
            <w:gridCol w:w="1401"/>
            <w:gridCol w:w="2446"/>
            <w:gridCol w:w="2628"/>
            <w:gridCol w:w="2285"/>
            <w:gridCol w:w="764"/>
            <w:gridCol w:w="998"/>
            <w:gridCol w:w="921"/>
            <w:gridCol w:w="10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prim, contribuție egală, ultim,  corespondent si link către revistă sau către documentul scanat în care este menționată explicit contribuția egală sau statutul de autor corespondent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6D">
      <w:pPr>
        <w:ind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reviste indexate BDI în calitate de autor principal sau corespondent </w:t>
      </w:r>
    </w:p>
    <w:tbl>
      <w:tblPr>
        <w:tblStyle w:val="Table3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3125"/>
        <w:gridCol w:w="3390"/>
        <w:tblGridChange w:id="0">
          <w:tblGrid>
            <w:gridCol w:w="6435"/>
            <w:gridCol w:w="3125"/>
            <w:gridCol w:w="3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 articole BDI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extenso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 calitate de autor principal sau autor corespondent, în domeniul postului pentru care candidează, respectiv în reviste medico-dentare sau medicale, publicate de la ultima promovare sau, pentru cei care nu provin din învățământul superior, în ultimii 5 ani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20*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Notă: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 pot echivala articolele ISI, altele decât cele 8 menționate anterior, astfel: 1 articol ISI = 3 articole în reviste medico-dentare sau medicale indexate BDI, dar nu și invers!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BDI publicate în calitate de autor principal sau autor corespondent: autori, titlu articol, revistă, an, volum, pagini, factor de impact, pentru realizarea standardelor minimale.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51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990"/>
            <w:gridCol w:w="151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AP/C-20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 în cazul echivalării: autori, titlu articol, revistă, an, volum, pagini, factor de impact, pentru realizarea standardelor minimale.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"/>
        <w:tblW w:w="13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  <w:tblGridChange w:id="0">
          <w:tblGrid>
            <w:gridCol w:w="733"/>
            <w:gridCol w:w="1697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171">
      <w:pPr>
        <w:ind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prin prezenta că datele menționate mai sus sunt reale și se referă la propria mea activitate profesională și științifică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17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Notă: Articolele din cadrul standardelor minimale și obligatorii trebuie să fie publicate, nu în curs de publicare (nu se acceptă adeverințe).</w:t>
      </w:r>
    </w:p>
    <w:sectPr>
      <w:footerReference r:id="rId7" w:type="default"/>
      <w:pgSz w:h="12240" w:w="15840" w:orient="landscape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Lw1wa9JwSbv317O5uqJpqICKQ==">AMUW2mXo7TvQYSxz3qjo5fURUGSXVoYforAD4nbbApV4aNwGurg0G4ibwlPm9fgNHEdnNz9LiarpoTnsp7gN0Z7g8egmxiL93tF2VTBiNEBoRQWBhAShqHeq9szvrzz41WJmqEexsENi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2020-10-26T10:30:00Z</dcterms:created>
  <dc:creator>Valentina</dc:creator>
</cp:coreProperties>
</file>