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C2" w:rsidRPr="00436253" w:rsidRDefault="00436253">
      <w:pPr>
        <w:jc w:val="center"/>
        <w:rPr>
          <w:lang w:val="ro-RO"/>
        </w:rPr>
      </w:pPr>
      <w:bookmarkStart w:id="0" w:name="_GoBack"/>
      <w:bookmarkEnd w:id="0"/>
      <w:r w:rsidRPr="00436253">
        <w:rPr>
          <w:lang w:val="ro-RO"/>
        </w:rPr>
        <w:t xml:space="preserve">TEMATICA 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 xml:space="preserve">pentru examenul de asistent perioadă nedeterminată, poziţia 8 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 xml:space="preserve">disciplina Microbiologie II, departamentul 2 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>I. PROBA SCRISĂ</w:t>
      </w:r>
    </w:p>
    <w:p w:rsidR="000178C2" w:rsidRPr="00436253" w:rsidRDefault="00436253">
      <w:pPr>
        <w:jc w:val="center"/>
        <w:rPr>
          <w:lang w:val="ro-RO"/>
        </w:rPr>
      </w:pPr>
      <w:r w:rsidRPr="00436253">
        <w:rPr>
          <w:lang w:val="ro-RO"/>
        </w:rPr>
        <w:t>II. PROBA PRACTICĂ</w:t>
      </w:r>
    </w:p>
    <w:p w:rsidR="000178C2" w:rsidRPr="00436253" w:rsidRDefault="000178C2">
      <w:pPr>
        <w:jc w:val="center"/>
        <w:rPr>
          <w:lang w:val="ro-RO"/>
        </w:rPr>
      </w:pPr>
    </w:p>
    <w:p w:rsidR="000178C2" w:rsidRPr="00436253" w:rsidRDefault="00436253">
      <w:pPr>
        <w:rPr>
          <w:lang w:val="ro-RO"/>
        </w:rPr>
      </w:pPr>
      <w:r w:rsidRPr="00436253">
        <w:rPr>
          <w:lang w:val="ro-RO"/>
        </w:rPr>
        <w:tab/>
      </w:r>
      <w:r w:rsidRPr="00436253">
        <w:rPr>
          <w:b/>
          <w:bCs/>
          <w:lang w:val="ro-RO"/>
        </w:rPr>
        <w:t xml:space="preserve">I. PROBA SCRISĂ MICROBIOLOGIE </w:t>
      </w: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ab/>
        <w:t xml:space="preserve">2 SUBIECTE din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Morfologia şi structura celulei bacteriene.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Procesul infecţios; caracterele de patogenitate ale germenilor (factorii de patogenitate).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Acţiunea agenţilor fizici, chimici asupra microorganismelor. Bacteriofagul.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Genetica bacteriană (organizarea materialului genetic, variabilitatea genetică).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Antibiotice (definiții, clasificare, mecanisme de acţiune, clase de antibiotic, testarea sensibilităţii la antibiotice).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Antibiotice (rezistenţa bacteriilor la antibiotice, definiţii, cauze şi mecanisme, modalităţi de limitare). 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rPr>
          <w:lang w:val="ro-RO"/>
        </w:rPr>
      </w:pPr>
      <w:r w:rsidRPr="00436253">
        <w:rPr>
          <w:lang w:val="ro-RO"/>
        </w:rPr>
        <w:tab/>
      </w:r>
      <w:r w:rsidRPr="00436253">
        <w:rPr>
          <w:b/>
          <w:bCs/>
          <w:lang w:val="ro-RO"/>
        </w:rPr>
        <w:t xml:space="preserve">2 SUBIECTE din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Antigene (definiție</w:t>
      </w:r>
      <w:r>
        <w:rPr>
          <w:lang w:val="ro-RO"/>
        </w:rPr>
        <w:t>, proprietăț</w:t>
      </w:r>
      <w:r w:rsidRPr="00436253">
        <w:rPr>
          <w:lang w:val="ro-RO"/>
        </w:rPr>
        <w:t xml:space="preserve">i, exemple).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Factorii de apărare nespecifica.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Răspunsul imun umoral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Răspunsul imuni celular.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Dinamica răspunsului imun.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Deviațiile răspunsului imun (toleranta imunologica, hipersensibilitatea).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Reacțiile antigen anticorp: definiție, tipuri, aplicații si exemple. </w:t>
      </w:r>
    </w:p>
    <w:p w:rsidR="000178C2" w:rsidRPr="00436253" w:rsidRDefault="000178C2">
      <w:pPr>
        <w:ind w:left="720"/>
        <w:rPr>
          <w:b/>
          <w:bCs/>
          <w:lang w:val="ro-RO"/>
        </w:rPr>
      </w:pPr>
    </w:p>
    <w:p w:rsidR="000178C2" w:rsidRPr="00436253" w:rsidRDefault="00436253">
      <w:pPr>
        <w:ind w:left="720"/>
        <w:rPr>
          <w:lang w:val="ro-RO"/>
        </w:rPr>
      </w:pPr>
      <w:r w:rsidRPr="00436253">
        <w:rPr>
          <w:b/>
          <w:bCs/>
          <w:lang w:val="ro-RO"/>
        </w:rPr>
        <w:t>6 SUBIECTE din</w:t>
      </w:r>
      <w:r w:rsidRPr="00436253">
        <w:rPr>
          <w:lang w:val="ro-RO"/>
        </w:rPr>
        <w:t xml:space="preserve">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Cocii Gram pozitivi. Caractere generale, factori de patogenitate, diagnostic de laborator. Genul </w:t>
      </w:r>
      <w:r w:rsidRPr="00436253">
        <w:rPr>
          <w:i/>
          <w:lang w:val="ro-RO"/>
        </w:rPr>
        <w:t>Streptococcus</w:t>
      </w:r>
      <w:r w:rsidRPr="00436253">
        <w:rPr>
          <w:lang w:val="ro-RO"/>
        </w:rPr>
        <w:t xml:space="preserve">. Genul </w:t>
      </w:r>
      <w:r w:rsidRPr="00436253">
        <w:rPr>
          <w:i/>
          <w:lang w:val="ro-RO"/>
        </w:rPr>
        <w:t>Staphylococcus</w:t>
      </w:r>
      <w:r w:rsidRPr="00436253">
        <w:rPr>
          <w:lang w:val="ro-RO"/>
        </w:rPr>
        <w:t xml:space="preserve">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Coci Gram negativi (Genul </w:t>
      </w:r>
      <w:r w:rsidRPr="00436253">
        <w:rPr>
          <w:i/>
          <w:lang w:val="ro-RO"/>
        </w:rPr>
        <w:t>Neisseria</w:t>
      </w:r>
      <w:r w:rsidRPr="00436253">
        <w:rPr>
          <w:lang w:val="ro-RO"/>
        </w:rPr>
        <w:t xml:space="preserve">).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Enterobacterales patogene (</w:t>
      </w:r>
      <w:r w:rsidRPr="00436253">
        <w:rPr>
          <w:i/>
          <w:lang w:val="ro-RO"/>
        </w:rPr>
        <w:t>Salmonella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Shigella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Enterobacterales condiționat patogene (</w:t>
      </w:r>
      <w:r w:rsidRPr="00436253">
        <w:rPr>
          <w:i/>
          <w:lang w:val="ro-RO"/>
        </w:rPr>
        <w:t>Escherichia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Klebsiella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Enterobacter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Proteus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Parvobacteriaceae (</w:t>
      </w:r>
      <w:r w:rsidRPr="00436253">
        <w:rPr>
          <w:i/>
          <w:lang w:val="ro-RO"/>
        </w:rPr>
        <w:t>Haemophilus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Brucella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Bordetella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>Bacili Gram pozitivi (</w:t>
      </w:r>
      <w:r w:rsidRPr="00436253">
        <w:rPr>
          <w:i/>
          <w:lang w:val="ro-RO"/>
        </w:rPr>
        <w:t>Corynebacterium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Bacillus</w:t>
      </w:r>
      <w:r w:rsidRPr="00436253">
        <w:rPr>
          <w:lang w:val="ro-RO"/>
        </w:rPr>
        <w:t xml:space="preserve">).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Bacterii anaerobe (Genul </w:t>
      </w:r>
      <w:r w:rsidRPr="00436253">
        <w:rPr>
          <w:i/>
          <w:lang w:val="ro-RO"/>
        </w:rPr>
        <w:t>Clostridium</w:t>
      </w:r>
      <w:r w:rsidRPr="00436253">
        <w:rPr>
          <w:lang w:val="ro-RO"/>
        </w:rPr>
        <w:t>/</w:t>
      </w:r>
      <w:r w:rsidRPr="00436253">
        <w:rPr>
          <w:i/>
          <w:lang w:val="ro-RO"/>
        </w:rPr>
        <w:t>Clostridioides</w:t>
      </w:r>
      <w:r w:rsidRPr="00436253">
        <w:rPr>
          <w:lang w:val="ro-RO"/>
        </w:rPr>
        <w:t xml:space="preserve">). Caractere generale, factori de patogenitate, diagnostic de laborator. </w:t>
      </w:r>
      <w:r w:rsidRPr="00436253">
        <w:rPr>
          <w:i/>
          <w:lang w:val="ro-RO"/>
        </w:rPr>
        <w:t>Clostridioides difficile</w:t>
      </w:r>
      <w:r>
        <w:rPr>
          <w:lang w:val="ro-RO"/>
        </w:rPr>
        <w:t>,</w:t>
      </w:r>
      <w:r w:rsidRPr="00436253">
        <w:rPr>
          <w:lang w:val="ro-RO"/>
        </w:rPr>
        <w:t xml:space="preserve"> </w:t>
      </w:r>
      <w:r w:rsidRPr="00436253">
        <w:rPr>
          <w:i/>
          <w:lang w:val="ro-RO"/>
        </w:rPr>
        <w:t>Clostridium tetani</w:t>
      </w:r>
      <w:r w:rsidRPr="00436253">
        <w:rPr>
          <w:lang w:val="ro-RO"/>
        </w:rPr>
        <w:t xml:space="preserve">, </w:t>
      </w:r>
      <w:r w:rsidRPr="00436253">
        <w:rPr>
          <w:i/>
          <w:lang w:val="ro-RO"/>
        </w:rPr>
        <w:t>Clostridium botulinum</w:t>
      </w:r>
      <w:r w:rsidRPr="00436253">
        <w:rPr>
          <w:lang w:val="ro-RO"/>
        </w:rPr>
        <w:t xml:space="preserve">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Mycobacterium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Treponema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Borrelia</w:t>
      </w:r>
      <w:r w:rsidRPr="00436253">
        <w:rPr>
          <w:lang w:val="ro-RO"/>
        </w:rPr>
        <w:t xml:space="preserve">. Caractere generale, factori de patogenitate, diagnostic de laborator. </w:t>
      </w:r>
    </w:p>
    <w:p w:rsidR="000178C2" w:rsidRPr="00436253" w:rsidRDefault="00436253">
      <w:pPr>
        <w:numPr>
          <w:ilvl w:val="0"/>
          <w:numId w:val="1"/>
        </w:numPr>
        <w:rPr>
          <w:lang w:val="ro-RO"/>
        </w:rPr>
      </w:pPr>
      <w:r w:rsidRPr="00436253">
        <w:rPr>
          <w:lang w:val="ro-RO"/>
        </w:rPr>
        <w:t xml:space="preserve">Genul </w:t>
      </w:r>
      <w:r w:rsidRPr="00436253">
        <w:rPr>
          <w:i/>
          <w:lang w:val="ro-RO"/>
        </w:rPr>
        <w:t>Leptospira</w:t>
      </w:r>
      <w:r w:rsidRPr="00436253">
        <w:rPr>
          <w:lang w:val="ro-RO"/>
        </w:rPr>
        <w:t>. Caractere generale, factori de patogenitate, diagnostic de laborator.</w:t>
      </w:r>
    </w:p>
    <w:p w:rsidR="000178C2" w:rsidRPr="00436253" w:rsidRDefault="000178C2">
      <w:pPr>
        <w:jc w:val="center"/>
        <w:rPr>
          <w:b/>
          <w:bCs/>
          <w:lang w:val="ro-RO"/>
        </w:rPr>
      </w:pPr>
    </w:p>
    <w:p w:rsidR="000178C2" w:rsidRPr="00436253" w:rsidRDefault="00436253">
      <w:pPr>
        <w:jc w:val="center"/>
        <w:rPr>
          <w:b/>
          <w:bCs/>
          <w:lang w:val="ro-RO"/>
        </w:rPr>
      </w:pPr>
      <w:r w:rsidRPr="00436253">
        <w:rPr>
          <w:b/>
          <w:bCs/>
          <w:lang w:val="ro-RO"/>
        </w:rPr>
        <w:t>II. PROBA PRACTICĂ DE LABORATOR — MICROBIOLOGIE</w:t>
      </w:r>
    </w:p>
    <w:p w:rsidR="000178C2" w:rsidRPr="00436253" w:rsidRDefault="000178C2">
      <w:pPr>
        <w:jc w:val="center"/>
        <w:rPr>
          <w:b/>
          <w:bCs/>
          <w:lang w:val="ro-RO"/>
        </w:rPr>
      </w:pP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Efectuarea de frotiuri. Metode de colorare (alb</w:t>
      </w:r>
      <w:r>
        <w:rPr>
          <w:lang w:val="ro-RO"/>
        </w:rPr>
        <w:t>astru de metilen, Gram, Ziehl-Ne</w:t>
      </w:r>
      <w:r w:rsidRPr="00436253">
        <w:rPr>
          <w:lang w:val="ro-RO"/>
        </w:rPr>
        <w:t>elsen). Interpretarea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lastRenderedPageBreak/>
        <w:t xml:space="preserve">Determinarea sensibilităţii la antibiotice (antibiograma difuzimetrică, interpretare, CMI, CMB, criterii de alegere a trusei de antibiogramă).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 xml:space="preserve">Diagnosticul de laborator al infecţiilor cutanate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 xml:space="preserve">Diagnosticul de laborator al infecţiilor respiratorii: </w:t>
      </w:r>
    </w:p>
    <w:p w:rsidR="000178C2" w:rsidRPr="00436253" w:rsidRDefault="00436253">
      <w:pPr>
        <w:numPr>
          <w:ilvl w:val="1"/>
          <w:numId w:val="2"/>
        </w:numPr>
        <w:rPr>
          <w:lang w:val="ro-RO"/>
        </w:rPr>
      </w:pPr>
      <w:r w:rsidRPr="00436253">
        <w:rPr>
          <w:lang w:val="ro-RO"/>
        </w:rPr>
        <w:t>ex</w:t>
      </w:r>
      <w:r>
        <w:rPr>
          <w:lang w:val="ro-RO"/>
        </w:rPr>
        <w:t xml:space="preserve">sudatul nazal, exsudatul </w:t>
      </w:r>
      <w:r w:rsidRPr="00436253">
        <w:rPr>
          <w:lang w:val="ro-RO"/>
        </w:rPr>
        <w:t xml:space="preserve">faringian, </w:t>
      </w:r>
    </w:p>
    <w:p w:rsidR="000178C2" w:rsidRPr="00436253" w:rsidRDefault="00436253">
      <w:pPr>
        <w:numPr>
          <w:ilvl w:val="1"/>
          <w:numId w:val="2"/>
        </w:numPr>
        <w:rPr>
          <w:lang w:val="ro-RO"/>
        </w:rPr>
      </w:pPr>
      <w:r w:rsidRPr="00436253">
        <w:rPr>
          <w:lang w:val="ro-RO"/>
        </w:rPr>
        <w:t xml:space="preserve">sputa, aspirate bronşice. 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Hemocultura.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Urocultura.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Coprocultura</w:t>
      </w:r>
    </w:p>
    <w:p w:rsidR="000178C2" w:rsidRPr="00436253" w:rsidRDefault="00436253">
      <w:pPr>
        <w:numPr>
          <w:ilvl w:val="0"/>
          <w:numId w:val="2"/>
        </w:numPr>
        <w:rPr>
          <w:lang w:val="ro-RO"/>
        </w:rPr>
      </w:pPr>
      <w:r w:rsidRPr="00436253">
        <w:rPr>
          <w:lang w:val="ro-RO"/>
        </w:rPr>
        <w:t>Examenul de laborator al lichidului cefalo-rahidian (LCR).</w:t>
      </w:r>
    </w:p>
    <w:p w:rsidR="000178C2" w:rsidRPr="00436253" w:rsidRDefault="000178C2">
      <w:pPr>
        <w:rPr>
          <w:lang w:val="ro-RO"/>
        </w:rPr>
      </w:pP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BIBLIOGRAFIE: </w:t>
      </w:r>
    </w:p>
    <w:p w:rsidR="000178C2" w:rsidRPr="00436253" w:rsidRDefault="000178C2">
      <w:pPr>
        <w:rPr>
          <w:b/>
          <w:bCs/>
          <w:lang w:val="ro-RO"/>
        </w:rPr>
      </w:pP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Buiuc D, Neguţ M. Tratat de microbiologie clinică, Ed. Medicală, ed a IIl-a, 2009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Popa GL, Popa MI. Microbiologie Medicală. Ed. APP, 2008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Riedel S, Morse S, Mietzner T, Miller S. Jawetz, Melnick, Adelberg's Medical Microbiology, McGraw Hill, 28 ed, 2019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Procop GW, Church GL. Koneman's Color Atlas and Textbook of Diagnostic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Microbiology, Lippincott, 7 ed, 2016 </w:t>
      </w:r>
    </w:p>
    <w:p w:rsidR="000178C2" w:rsidRPr="00436253" w:rsidRDefault="00436253">
      <w:pPr>
        <w:numPr>
          <w:ilvl w:val="0"/>
          <w:numId w:val="3"/>
        </w:numPr>
        <w:rPr>
          <w:lang w:val="ro-RO"/>
        </w:rPr>
      </w:pPr>
      <w:r w:rsidRPr="00436253">
        <w:rPr>
          <w:lang w:val="ro-RO"/>
        </w:rPr>
        <w:t xml:space="preserve">Popa MI. Diagnosticul de laborator în microbiologie (ediţia </w:t>
      </w:r>
      <w:r>
        <w:rPr>
          <w:lang w:val="ro-RO"/>
        </w:rPr>
        <w:t xml:space="preserve">a Il-a), Ed. Renaissance, 2014 </w:t>
      </w:r>
    </w:p>
    <w:p w:rsidR="000178C2" w:rsidRPr="00436253" w:rsidRDefault="000178C2">
      <w:pPr>
        <w:rPr>
          <w:b/>
          <w:bCs/>
          <w:lang w:val="ro-RO"/>
        </w:rPr>
      </w:pP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Prof. dr. Mircea loan POPA </w:t>
      </w:r>
    </w:p>
    <w:p w:rsidR="000178C2" w:rsidRPr="00436253" w:rsidRDefault="00436253">
      <w:pPr>
        <w:rPr>
          <w:b/>
          <w:bCs/>
          <w:lang w:val="ro-RO"/>
        </w:rPr>
      </w:pPr>
      <w:r w:rsidRPr="00436253">
        <w:rPr>
          <w:b/>
          <w:bCs/>
          <w:lang w:val="ro-RO"/>
        </w:rPr>
        <w:t xml:space="preserve">Șef disciplină microbiologie II  </w:t>
      </w:r>
    </w:p>
    <w:sectPr w:rsidR="000178C2" w:rsidRPr="0043625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73F"/>
    <w:multiLevelType w:val="multilevel"/>
    <w:tmpl w:val="FF08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F62E08"/>
    <w:multiLevelType w:val="multilevel"/>
    <w:tmpl w:val="32788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1B2CC1"/>
    <w:multiLevelType w:val="multilevel"/>
    <w:tmpl w:val="31D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84801EB"/>
    <w:multiLevelType w:val="multilevel"/>
    <w:tmpl w:val="613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0178C2"/>
    <w:rsid w:val="000178C2"/>
    <w:rsid w:val="00436253"/>
    <w:rsid w:val="008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User_Defined</vt:lpstr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User_Defined</dc:title>
  <dc:creator>Disc_Microb_II</dc:creator>
  <cp:lastModifiedBy>Disc_Microb_II</cp:lastModifiedBy>
  <cp:revision>2</cp:revision>
  <dcterms:created xsi:type="dcterms:W3CDTF">2021-12-17T08:07:00Z</dcterms:created>
  <dcterms:modified xsi:type="dcterms:W3CDTF">2021-12-17T08:07:00Z</dcterms:modified>
  <dc:language>en-US</dc:language>
</cp:coreProperties>
</file>