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3BCCD" w14:textId="77777777" w:rsidR="00E8737E" w:rsidRPr="007F0C75" w:rsidRDefault="00E8737E" w:rsidP="00E8737E">
      <w:pPr>
        <w:tabs>
          <w:tab w:val="center" w:pos="3989"/>
          <w:tab w:val="right" w:pos="7978"/>
        </w:tabs>
        <w:spacing w:after="0"/>
        <w:ind w:left="1418" w:right="-288"/>
      </w:pPr>
      <w:r w:rsidRPr="007F0C75">
        <w:rPr>
          <w:noProof/>
        </w:rPr>
        <w:drawing>
          <wp:anchor distT="0" distB="0" distL="114300" distR="114300" simplePos="0" relativeHeight="251664384" behindDoc="1" locked="0" layoutInCell="1" allowOverlap="1" wp14:anchorId="5BB9AF91" wp14:editId="7D9140E9">
            <wp:simplePos x="0" y="0"/>
            <wp:positionH relativeFrom="column">
              <wp:posOffset>4924425</wp:posOffset>
            </wp:positionH>
            <wp:positionV relativeFrom="paragraph">
              <wp:posOffset>19050</wp:posOffset>
            </wp:positionV>
            <wp:extent cx="1247775" cy="552450"/>
            <wp:effectExtent l="0" t="0" r="0" b="0"/>
            <wp:wrapNone/>
            <wp:docPr id="4" name="Picture 4" descr="9001_Rumania_co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001_Rumania_col-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C75">
        <w:rPr>
          <w:noProof/>
        </w:rPr>
        <w:drawing>
          <wp:anchor distT="0" distB="0" distL="114300" distR="114300" simplePos="0" relativeHeight="251663360" behindDoc="0" locked="0" layoutInCell="1" allowOverlap="1" wp14:anchorId="487438C9" wp14:editId="2DB34087">
            <wp:simplePos x="0" y="0"/>
            <wp:positionH relativeFrom="column">
              <wp:posOffset>-556895</wp:posOffset>
            </wp:positionH>
            <wp:positionV relativeFrom="paragraph">
              <wp:posOffset>-20955</wp:posOffset>
            </wp:positionV>
            <wp:extent cx="1266825" cy="1276350"/>
            <wp:effectExtent l="0" t="0" r="0" b="0"/>
            <wp:wrapNone/>
            <wp:docPr id="5" name="Picture 5" descr="Sigla_SUUE_Trans_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_SUUE_Trans_mi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C75">
        <w:rPr>
          <w:rFonts w:ascii="Albertus MT" w:hAnsi="Albertus MT"/>
        </w:rPr>
        <w:t xml:space="preserve">                               ACADEMIA ROMÂN</w:t>
      </w:r>
      <w:r w:rsidRPr="007F0C75">
        <w:rPr>
          <w:rFonts w:cs="Calibri"/>
        </w:rPr>
        <w:t>Ă</w:t>
      </w:r>
    </w:p>
    <w:p w14:paraId="39EEE548" w14:textId="77777777" w:rsidR="00E8737E" w:rsidRPr="007F0C75" w:rsidRDefault="00E8737E" w:rsidP="00E8737E">
      <w:pPr>
        <w:spacing w:after="0"/>
        <w:ind w:left="1418" w:firstLine="708"/>
      </w:pPr>
      <w:r w:rsidRPr="007F0C75">
        <w:rPr>
          <w:rFonts w:ascii="Albertus MT" w:hAnsi="Albertus MT"/>
        </w:rPr>
        <w:t xml:space="preserve">    SPITALUL UNIVERSITAR DE URGENȚĂ</w:t>
      </w:r>
      <w:r w:rsidRPr="007F0C75">
        <w:rPr>
          <w:rFonts w:ascii="Albertus MT" w:hAnsi="Albertus MT" w:cs="Calibri"/>
        </w:rPr>
        <w:t xml:space="preserve"> </w:t>
      </w:r>
      <w:r w:rsidRPr="007F0C75">
        <w:rPr>
          <w:rFonts w:ascii="Albertus MT" w:hAnsi="Albertus MT"/>
        </w:rPr>
        <w:t>ELIAS</w:t>
      </w:r>
    </w:p>
    <w:p w14:paraId="1CDEC8B6" w14:textId="77777777" w:rsidR="00E8737E" w:rsidRPr="007F0C75" w:rsidRDefault="00E8737E" w:rsidP="00E8737E">
      <w:pPr>
        <w:pStyle w:val="Antet"/>
        <w:spacing w:line="276" w:lineRule="auto"/>
        <w:ind w:left="1418"/>
        <w:jc w:val="both"/>
      </w:pPr>
      <w:r w:rsidRPr="007F0C75">
        <w:rPr>
          <w:noProof/>
        </w:rPr>
        <w:drawing>
          <wp:anchor distT="0" distB="0" distL="114300" distR="114300" simplePos="0" relativeHeight="251665408" behindDoc="0" locked="0" layoutInCell="1" allowOverlap="1" wp14:anchorId="50BF35C9" wp14:editId="527F4971">
            <wp:simplePos x="0" y="0"/>
            <wp:positionH relativeFrom="column">
              <wp:posOffset>4924425</wp:posOffset>
            </wp:positionH>
            <wp:positionV relativeFrom="paragraph">
              <wp:posOffset>179070</wp:posOffset>
            </wp:positionV>
            <wp:extent cx="1294130" cy="600075"/>
            <wp:effectExtent l="0" t="0" r="0" b="0"/>
            <wp:wrapNone/>
            <wp:docPr id="6" name="Picture 6" descr="anmcs cicl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mcs cicl I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413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C75">
        <w:rPr>
          <w:rFonts w:ascii="Albertus MT" w:hAnsi="Albertus MT"/>
        </w:rPr>
        <w:t xml:space="preserve">        Bdul. Mărăști nr.17, Sector 1, București, 011461, Rom</w:t>
      </w:r>
      <w:r w:rsidRPr="007F0C75">
        <w:rPr>
          <w:rFonts w:ascii="Albertus MT" w:hAnsi="Albertus MT" w:cs="Albertus MT"/>
        </w:rPr>
        <w:t>â</w:t>
      </w:r>
      <w:r w:rsidRPr="007F0C75">
        <w:rPr>
          <w:rFonts w:ascii="Albertus MT" w:hAnsi="Albertus MT"/>
        </w:rPr>
        <w:t>nia</w:t>
      </w:r>
    </w:p>
    <w:p w14:paraId="29C6A185" w14:textId="77777777" w:rsidR="00E8737E" w:rsidRPr="007F0C75" w:rsidRDefault="00E8737E" w:rsidP="00E8737E">
      <w:pPr>
        <w:pStyle w:val="Antet"/>
        <w:spacing w:line="276" w:lineRule="auto"/>
        <w:ind w:left="1418"/>
        <w:jc w:val="both"/>
      </w:pPr>
      <w:r w:rsidRPr="007F0C75">
        <w:rPr>
          <w:rFonts w:ascii="Albertus MT" w:hAnsi="Albertus MT"/>
        </w:rPr>
        <w:t xml:space="preserve">        Tel: (+40 021) 316.16.00; Fax: (+40 021) 316.16.02</w:t>
      </w:r>
    </w:p>
    <w:p w14:paraId="442F3605" w14:textId="77777777" w:rsidR="00E8737E" w:rsidRPr="007F0C75" w:rsidRDefault="00E8737E" w:rsidP="00E8737E">
      <w:pPr>
        <w:pStyle w:val="Antet"/>
        <w:spacing w:line="276" w:lineRule="auto"/>
        <w:ind w:left="1418"/>
        <w:jc w:val="both"/>
      </w:pPr>
      <w:r w:rsidRPr="007F0C75">
        <w:rPr>
          <w:rFonts w:ascii="Albertus MT" w:hAnsi="Albertus MT"/>
        </w:rPr>
        <w:t xml:space="preserve">      E-mail: </w:t>
      </w:r>
      <w:hyperlink r:id="rId11" w:history="1">
        <w:r w:rsidRPr="007F0C75">
          <w:rPr>
            <w:rStyle w:val="Hyperlink"/>
            <w:rFonts w:ascii="Albertus MT" w:hAnsi="Albertus MT"/>
          </w:rPr>
          <w:t>contact@spitalul-elias.ro</w:t>
        </w:r>
      </w:hyperlink>
      <w:r w:rsidRPr="007F0C75">
        <w:rPr>
          <w:rFonts w:ascii="Albertus MT" w:hAnsi="Albertus MT"/>
        </w:rPr>
        <w:t xml:space="preserve">; Web: </w:t>
      </w:r>
      <w:hyperlink r:id="rId12" w:history="1">
        <w:r w:rsidRPr="007F0C75">
          <w:rPr>
            <w:rStyle w:val="Hyperlink"/>
            <w:rFonts w:ascii="Albertus MT" w:hAnsi="Albertus MT"/>
          </w:rPr>
          <w:t>www.spitalul-elias.ro</w:t>
        </w:r>
      </w:hyperlink>
    </w:p>
    <w:p w14:paraId="62383B53" w14:textId="77777777" w:rsidR="00E8737E" w:rsidRPr="007F0C75" w:rsidRDefault="00E8737E" w:rsidP="00E8737E">
      <w:pPr>
        <w:jc w:val="both"/>
        <w:rPr>
          <w:rFonts w:ascii="Albertus MT" w:hAnsi="Albertus MT"/>
        </w:rPr>
      </w:pPr>
    </w:p>
    <w:p w14:paraId="5EE18C6C" w14:textId="77777777" w:rsidR="00E8737E" w:rsidRPr="007F0C75" w:rsidRDefault="00E8737E" w:rsidP="00E8737E">
      <w:pPr>
        <w:pStyle w:val="Antet"/>
        <w:spacing w:line="276" w:lineRule="auto"/>
        <w:ind w:firstLine="2410"/>
        <w:jc w:val="both"/>
        <w:rPr>
          <w:b/>
        </w:rPr>
      </w:pPr>
      <w:r w:rsidRPr="007F0C75">
        <w:t xml:space="preserve">                                                                                </w:t>
      </w:r>
      <w:r w:rsidRPr="007F0C75">
        <w:rPr>
          <w:b/>
        </w:rPr>
        <w:t>APROBAT</w:t>
      </w:r>
    </w:p>
    <w:p w14:paraId="0DD4EBD2" w14:textId="77777777" w:rsidR="00E8737E" w:rsidRPr="007F0C75" w:rsidRDefault="00E8737E" w:rsidP="00E8737E">
      <w:pPr>
        <w:pStyle w:val="Antet"/>
        <w:spacing w:line="276" w:lineRule="auto"/>
        <w:ind w:firstLine="2410"/>
        <w:jc w:val="both"/>
      </w:pPr>
      <w:r w:rsidRPr="007F0C75">
        <w:t xml:space="preserve">                                                                           Director medical</w:t>
      </w:r>
    </w:p>
    <w:p w14:paraId="6C09A9F3" w14:textId="3C3DE985" w:rsidR="00E8737E" w:rsidRPr="001520CC" w:rsidRDefault="00E8737E" w:rsidP="00A87821">
      <w:pPr>
        <w:pStyle w:val="Antet"/>
        <w:spacing w:line="276" w:lineRule="auto"/>
        <w:jc w:val="both"/>
        <w:rPr>
          <w:sz w:val="12"/>
          <w:szCs w:val="12"/>
        </w:rPr>
      </w:pPr>
      <w:r w:rsidRPr="007F0C75">
        <w:t xml:space="preserve">                                                                   </w:t>
      </w:r>
    </w:p>
    <w:p w14:paraId="49C9BF38" w14:textId="77777777" w:rsidR="00E8737E" w:rsidRPr="007F0C75" w:rsidRDefault="00E8737E" w:rsidP="00E8737E">
      <w:pPr>
        <w:pStyle w:val="Antet"/>
        <w:spacing w:line="276" w:lineRule="auto"/>
        <w:ind w:firstLine="2410"/>
        <w:jc w:val="both"/>
      </w:pPr>
      <w:r w:rsidRPr="007F0C75">
        <w:t xml:space="preserve">                                                                        Dr.Serban Balanescu</w:t>
      </w:r>
    </w:p>
    <w:p w14:paraId="4CAF5CF5" w14:textId="77777777" w:rsidR="00E8737E" w:rsidRPr="001520CC" w:rsidRDefault="00E8737E" w:rsidP="007679A8">
      <w:pPr>
        <w:spacing w:beforeLines="40" w:before="96" w:afterLines="40" w:after="96" w:line="240" w:lineRule="auto"/>
        <w:jc w:val="center"/>
        <w:rPr>
          <w:rFonts w:ascii="Times New Roman" w:hAnsi="Times New Roman" w:cs="Times New Roman"/>
          <w:b/>
          <w:sz w:val="12"/>
          <w:szCs w:val="12"/>
          <w:u w:val="single"/>
        </w:rPr>
      </w:pPr>
    </w:p>
    <w:p w14:paraId="14DC3D38" w14:textId="45E864F2" w:rsidR="0042651C" w:rsidRPr="007F0C75" w:rsidRDefault="0045366C" w:rsidP="00102F66">
      <w:pPr>
        <w:spacing w:after="0" w:line="312" w:lineRule="auto"/>
        <w:jc w:val="center"/>
        <w:rPr>
          <w:rFonts w:ascii="Times New Roman" w:hAnsi="Times New Roman" w:cs="Times New Roman"/>
          <w:b/>
          <w:sz w:val="24"/>
          <w:u w:val="single"/>
        </w:rPr>
      </w:pPr>
      <w:r w:rsidRPr="00960BE8">
        <w:rPr>
          <w:rFonts w:ascii="Times New Roman" w:hAnsi="Times New Roman" w:cs="Times New Roman"/>
          <w:b/>
          <w:color w:val="000000" w:themeColor="text1"/>
          <w:sz w:val="24"/>
          <w:u w:val="single"/>
        </w:rPr>
        <w:t>PROTOCOL DE MANAGEMENT- DIAGNOSTIC ȘI TRATAMENT AL OSTEOPOROZEI POSTMENOPAUZĂ-PARTICULARITĂȚI LA PACIENTUL VÂRSTNIC</w:t>
      </w:r>
      <w:r w:rsidR="000D4511" w:rsidRPr="007F0C75">
        <w:rPr>
          <w:rFonts w:ascii="Times New Roman" w:hAnsi="Times New Roman" w:cs="Times New Roman"/>
          <w:b/>
          <w:sz w:val="28"/>
          <w:u w:val="single"/>
        </w:rPr>
        <w:t xml:space="preserve"> </w:t>
      </w:r>
    </w:p>
    <w:p w14:paraId="60253A73" w14:textId="77777777" w:rsidR="0042651C" w:rsidRPr="006C5145" w:rsidRDefault="0042651C" w:rsidP="00102F66">
      <w:pPr>
        <w:spacing w:after="0" w:line="312" w:lineRule="auto"/>
        <w:jc w:val="both"/>
        <w:rPr>
          <w:rFonts w:ascii="Times New Roman" w:hAnsi="Times New Roman" w:cs="Times New Roman"/>
          <w:b/>
        </w:rPr>
      </w:pPr>
    </w:p>
    <w:p w14:paraId="0F4034F5" w14:textId="77777777" w:rsidR="00692553" w:rsidRPr="007F0C75" w:rsidRDefault="00692553" w:rsidP="00102F66">
      <w:pPr>
        <w:spacing w:after="0" w:line="312" w:lineRule="auto"/>
        <w:jc w:val="both"/>
        <w:rPr>
          <w:rFonts w:ascii="Times New Roman" w:hAnsi="Times New Roman" w:cs="Times New Roman"/>
          <w:b/>
        </w:rPr>
      </w:pPr>
      <w:r w:rsidRPr="007F0C75">
        <w:rPr>
          <w:rFonts w:ascii="Times New Roman" w:hAnsi="Times New Roman" w:cs="Times New Roman"/>
          <w:b/>
        </w:rPr>
        <w:t xml:space="preserve">O. PREFAȚA </w:t>
      </w:r>
    </w:p>
    <w:p w14:paraId="7908214E" w14:textId="77777777" w:rsidR="0045366C" w:rsidRPr="00960BE8" w:rsidRDefault="0045366C" w:rsidP="0045366C">
      <w:pPr>
        <w:spacing w:after="0" w:line="312" w:lineRule="auto"/>
        <w:ind w:firstLine="720"/>
        <w:jc w:val="both"/>
        <w:rPr>
          <w:rFonts w:ascii="Times New Roman" w:hAnsi="Times New Roman" w:cs="Times New Roman"/>
          <w:b/>
          <w:color w:val="000000" w:themeColor="text1"/>
        </w:rPr>
      </w:pPr>
      <w:r w:rsidRPr="00960BE8">
        <w:rPr>
          <w:rFonts w:ascii="Times New Roman" w:hAnsi="Times New Roman" w:cs="Times New Roman"/>
          <w:color w:val="000000" w:themeColor="text1"/>
        </w:rPr>
        <w:t xml:space="preserve">Acest protocol a fost elaborat în conformitate cu ghidurile naționale și internaționale actuale privind managementul </w:t>
      </w:r>
      <w:r>
        <w:rPr>
          <w:rFonts w:ascii="Times New Roman" w:hAnsi="Times New Roman" w:cs="Times New Roman"/>
          <w:color w:val="000000" w:themeColor="text1"/>
        </w:rPr>
        <w:t xml:space="preserve">diagnosticului și tratamentului în </w:t>
      </w:r>
      <w:r w:rsidRPr="00960BE8">
        <w:rPr>
          <w:rFonts w:ascii="Times New Roman" w:hAnsi="Times New Roman" w:cs="Times New Roman"/>
          <w:color w:val="000000" w:themeColor="text1"/>
        </w:rPr>
        <w:t>osteoporoz</w:t>
      </w:r>
      <w:r>
        <w:rPr>
          <w:rFonts w:ascii="Times New Roman" w:hAnsi="Times New Roman" w:cs="Times New Roman"/>
          <w:color w:val="000000" w:themeColor="text1"/>
        </w:rPr>
        <w:t>a</w:t>
      </w:r>
      <w:r w:rsidRPr="00960BE8">
        <w:rPr>
          <w:rFonts w:ascii="Times New Roman" w:hAnsi="Times New Roman" w:cs="Times New Roman"/>
          <w:color w:val="000000" w:themeColor="text1"/>
        </w:rPr>
        <w:t xml:space="preserve"> postmenopauză</w:t>
      </w:r>
      <w:r>
        <w:rPr>
          <w:rFonts w:ascii="Times New Roman" w:hAnsi="Times New Roman" w:cs="Times New Roman"/>
          <w:color w:val="000000" w:themeColor="text1"/>
        </w:rPr>
        <w:t xml:space="preserve">, cu </w:t>
      </w:r>
      <w:r w:rsidRPr="00960BE8">
        <w:rPr>
          <w:rFonts w:ascii="Times New Roman" w:hAnsi="Times New Roman" w:cs="Times New Roman"/>
          <w:color w:val="000000" w:themeColor="text1"/>
        </w:rPr>
        <w:t>particularități la pacientul vârstnic și va orienta practica medicală în Secția de Geriatrie-Gerontologie și Psihogeriatrie a Spitalului Universitar de Urgență Elias.</w:t>
      </w:r>
    </w:p>
    <w:p w14:paraId="7E4AEE77" w14:textId="77777777" w:rsidR="00D15285" w:rsidRPr="006C5145" w:rsidRDefault="00D15285" w:rsidP="00102F66">
      <w:pPr>
        <w:spacing w:after="0" w:line="312" w:lineRule="auto"/>
        <w:jc w:val="both"/>
        <w:rPr>
          <w:rFonts w:ascii="Times New Roman" w:hAnsi="Times New Roman" w:cs="Times New Roman"/>
          <w:b/>
          <w:sz w:val="16"/>
          <w:szCs w:val="16"/>
        </w:rPr>
      </w:pPr>
    </w:p>
    <w:p w14:paraId="1BAB35C8" w14:textId="0D3E24B4" w:rsidR="008B3F68" w:rsidRPr="003251DA" w:rsidRDefault="00692553" w:rsidP="003251DA">
      <w:pPr>
        <w:spacing w:after="0" w:line="312" w:lineRule="auto"/>
        <w:jc w:val="both"/>
        <w:rPr>
          <w:rFonts w:ascii="Times New Roman" w:hAnsi="Times New Roman" w:cs="Times New Roman"/>
          <w:b/>
          <w:spacing w:val="-4"/>
        </w:rPr>
      </w:pPr>
      <w:r w:rsidRPr="007F0C75">
        <w:rPr>
          <w:rFonts w:ascii="Times New Roman" w:hAnsi="Times New Roman" w:cs="Times New Roman"/>
          <w:b/>
        </w:rPr>
        <w:t>O.1</w:t>
      </w:r>
      <w:r w:rsidR="000B6738" w:rsidRPr="007F0C75">
        <w:rPr>
          <w:rFonts w:ascii="Times New Roman" w:hAnsi="Times New Roman" w:cs="Times New Roman"/>
          <w:b/>
        </w:rPr>
        <w:t>.</w:t>
      </w:r>
      <w:r w:rsidRPr="007F0C75">
        <w:rPr>
          <w:rFonts w:ascii="Times New Roman" w:hAnsi="Times New Roman" w:cs="Times New Roman"/>
          <w:b/>
        </w:rPr>
        <w:t xml:space="preserve"> TITLU: </w:t>
      </w:r>
      <w:r w:rsidR="0045366C" w:rsidRPr="0045366C">
        <w:rPr>
          <w:rFonts w:ascii="Times New Roman" w:hAnsi="Times New Roman" w:cs="Times New Roman"/>
          <w:b/>
          <w:color w:val="000000" w:themeColor="text1"/>
        </w:rPr>
        <w:t xml:space="preserve">PROTOCOL DE MANAGEMENT </w:t>
      </w:r>
      <w:r w:rsidR="006C5145">
        <w:rPr>
          <w:rFonts w:ascii="Times New Roman" w:hAnsi="Times New Roman" w:cs="Times New Roman"/>
          <w:b/>
          <w:color w:val="000000" w:themeColor="text1"/>
        </w:rPr>
        <w:t>–</w:t>
      </w:r>
      <w:r w:rsidR="0045366C" w:rsidRPr="0045366C">
        <w:rPr>
          <w:rFonts w:ascii="Times New Roman" w:hAnsi="Times New Roman" w:cs="Times New Roman"/>
          <w:b/>
          <w:color w:val="000000" w:themeColor="text1"/>
        </w:rPr>
        <w:t xml:space="preserve"> DIAGNOSTIC ȘI TRATAMENT AL OSTEOPOROZEI  POSTMENOPAUZĂ</w:t>
      </w:r>
      <w:r w:rsidR="006C5145">
        <w:rPr>
          <w:rFonts w:ascii="Times New Roman" w:hAnsi="Times New Roman" w:cs="Times New Roman"/>
          <w:b/>
          <w:color w:val="000000" w:themeColor="text1"/>
        </w:rPr>
        <w:t xml:space="preserve"> –</w:t>
      </w:r>
      <w:r w:rsidR="0045366C" w:rsidRPr="0045366C">
        <w:rPr>
          <w:rFonts w:ascii="Times New Roman" w:hAnsi="Times New Roman" w:cs="Times New Roman"/>
          <w:b/>
          <w:color w:val="000000" w:themeColor="text1"/>
        </w:rPr>
        <w:t xml:space="preserve"> PARTICULARITĂȚI LA PACIENTUL VÂRSTNIC</w:t>
      </w:r>
    </w:p>
    <w:p w14:paraId="123AF886" w14:textId="77777777" w:rsidR="00A51603" w:rsidRPr="006C5145" w:rsidRDefault="00A51603" w:rsidP="007679A8">
      <w:pPr>
        <w:spacing w:beforeLines="40" w:before="96" w:afterLines="40" w:after="96" w:line="240" w:lineRule="auto"/>
        <w:jc w:val="both"/>
        <w:rPr>
          <w:rFonts w:ascii="Times New Roman" w:hAnsi="Times New Roman" w:cs="Times New Roman"/>
          <w:b/>
        </w:rPr>
      </w:pPr>
    </w:p>
    <w:p w14:paraId="4FDD2A5C" w14:textId="29629033" w:rsidR="001520CC" w:rsidRPr="001520CC" w:rsidRDefault="00CA4DED" w:rsidP="0045366C">
      <w:pPr>
        <w:spacing w:after="0" w:line="312" w:lineRule="auto"/>
        <w:jc w:val="both"/>
        <w:rPr>
          <w:rFonts w:ascii="Times New Roman" w:hAnsi="Times New Roman" w:cs="Times New Roman"/>
          <w:b/>
          <w:sz w:val="12"/>
          <w:szCs w:val="12"/>
        </w:rPr>
      </w:pPr>
      <w:r w:rsidRPr="00A708FD">
        <w:rPr>
          <w:rFonts w:ascii="Times New Roman" w:hAnsi="Times New Roman" w:cs="Times New Roman"/>
          <w:b/>
        </w:rPr>
        <w:t xml:space="preserve">O.2. COD : </w:t>
      </w:r>
      <w:r>
        <w:rPr>
          <w:rFonts w:ascii="Times New Roman" w:hAnsi="Times New Roman" w:cs="Times New Roman"/>
          <w:b/>
        </w:rPr>
        <w:tab/>
      </w:r>
      <w:r w:rsidR="0045366C" w:rsidRPr="00960BE8">
        <w:rPr>
          <w:rFonts w:ascii="Times New Roman" w:hAnsi="Times New Roman" w:cs="Times New Roman"/>
          <w:b/>
          <w:color w:val="000000" w:themeColor="text1"/>
        </w:rPr>
        <w:t>M80.00</w:t>
      </w:r>
      <w:r w:rsidR="00501AC3">
        <w:rPr>
          <w:rFonts w:ascii="Times New Roman" w:hAnsi="Times New Roman" w:cs="Times New Roman"/>
          <w:b/>
          <w:color w:val="000000" w:themeColor="text1"/>
        </w:rPr>
        <w:t xml:space="preserve"> </w:t>
      </w:r>
      <w:r w:rsidR="0045366C" w:rsidRPr="00960BE8">
        <w:rPr>
          <w:rFonts w:ascii="Times New Roman" w:hAnsi="Times New Roman" w:cs="Times New Roman"/>
          <w:b/>
          <w:color w:val="000000" w:themeColor="text1"/>
        </w:rPr>
        <w:t>- M80.09</w:t>
      </w:r>
    </w:p>
    <w:p w14:paraId="3AEC0C29" w14:textId="42263C1E" w:rsidR="00692553" w:rsidRPr="007F0C75" w:rsidRDefault="00692553" w:rsidP="007679A8">
      <w:pPr>
        <w:spacing w:beforeLines="40" w:before="96" w:afterLines="40" w:after="96" w:line="240" w:lineRule="auto"/>
        <w:jc w:val="both"/>
        <w:rPr>
          <w:rFonts w:ascii="Times New Roman" w:hAnsi="Times New Roman" w:cs="Times New Roman"/>
          <w:b/>
        </w:rPr>
      </w:pPr>
      <w:r w:rsidRPr="007F0C75">
        <w:rPr>
          <w:rFonts w:ascii="Times New Roman" w:hAnsi="Times New Roman" w:cs="Times New Roman"/>
          <w:b/>
        </w:rPr>
        <w:t>O.3</w:t>
      </w:r>
      <w:r w:rsidR="000B6738" w:rsidRPr="007F0C75">
        <w:rPr>
          <w:rFonts w:ascii="Times New Roman" w:hAnsi="Times New Roman" w:cs="Times New Roman"/>
          <w:b/>
        </w:rPr>
        <w:t>.</w:t>
      </w:r>
      <w:r w:rsidRPr="007F0C75">
        <w:rPr>
          <w:rFonts w:ascii="Times New Roman" w:hAnsi="Times New Roman" w:cs="Times New Roman"/>
          <w:b/>
        </w:rPr>
        <w:t xml:space="preserve"> EDIȚIA </w:t>
      </w:r>
      <w:r w:rsidR="0063593E">
        <w:rPr>
          <w:rFonts w:ascii="Times New Roman" w:hAnsi="Times New Roman" w:cs="Times New Roman"/>
          <w:b/>
        </w:rPr>
        <w:t xml:space="preserve"> I</w:t>
      </w:r>
    </w:p>
    <w:p w14:paraId="0C9B556B" w14:textId="77777777" w:rsidR="00D15285" w:rsidRPr="006C5145" w:rsidRDefault="00D15285" w:rsidP="007679A8">
      <w:pPr>
        <w:spacing w:beforeLines="40" w:before="96" w:afterLines="40" w:after="96" w:line="240" w:lineRule="auto"/>
        <w:jc w:val="both"/>
        <w:rPr>
          <w:rFonts w:ascii="Times New Roman" w:hAnsi="Times New Roman" w:cs="Times New Roman"/>
          <w:b/>
        </w:rPr>
      </w:pPr>
    </w:p>
    <w:p w14:paraId="1376D092" w14:textId="77777777" w:rsidR="00E8737E" w:rsidRPr="007F0C75" w:rsidRDefault="00692553" w:rsidP="007679A8">
      <w:pPr>
        <w:spacing w:beforeLines="40" w:before="96" w:afterLines="40" w:after="96" w:line="240" w:lineRule="auto"/>
        <w:jc w:val="both"/>
        <w:rPr>
          <w:rFonts w:ascii="Times New Roman" w:hAnsi="Times New Roman" w:cs="Times New Roman"/>
          <w:b/>
        </w:rPr>
      </w:pPr>
      <w:r w:rsidRPr="007F0C75">
        <w:rPr>
          <w:rFonts w:ascii="Times New Roman" w:hAnsi="Times New Roman" w:cs="Times New Roman"/>
          <w:b/>
        </w:rPr>
        <w:t>O.4</w:t>
      </w:r>
      <w:r w:rsidR="000B6738" w:rsidRPr="007F0C75">
        <w:rPr>
          <w:rFonts w:ascii="Times New Roman" w:hAnsi="Times New Roman" w:cs="Times New Roman"/>
          <w:b/>
        </w:rPr>
        <w:t>.</w:t>
      </w:r>
      <w:r w:rsidRPr="007F0C75">
        <w:rPr>
          <w:rFonts w:ascii="Times New Roman" w:hAnsi="Times New Roman" w:cs="Times New Roman"/>
          <w:b/>
        </w:rPr>
        <w:t xml:space="preserve"> COLECTIVUL CARE A ELABORAT PROTOCOLUL</w:t>
      </w:r>
    </w:p>
    <w:tbl>
      <w:tblPr>
        <w:tblpPr w:leftFromText="180" w:rightFromText="180" w:vertAnchor="text" w:horzAnchor="margin" w:tblpY="114"/>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865"/>
        <w:gridCol w:w="3285"/>
      </w:tblGrid>
      <w:tr w:rsidR="006C5145" w:rsidRPr="007F0C75" w14:paraId="246245DB" w14:textId="77777777" w:rsidTr="006C5145">
        <w:trPr>
          <w:trHeight w:val="439"/>
        </w:trPr>
        <w:tc>
          <w:tcPr>
            <w:tcW w:w="3218" w:type="dxa"/>
          </w:tcPr>
          <w:p w14:paraId="777BA610" w14:textId="77777777" w:rsidR="006C5145" w:rsidRPr="007F0C75" w:rsidRDefault="006C5145" w:rsidP="006C5145">
            <w:pPr>
              <w:tabs>
                <w:tab w:val="left" w:pos="1755"/>
              </w:tabs>
              <w:spacing w:after="0" w:line="240" w:lineRule="auto"/>
              <w:jc w:val="center"/>
              <w:rPr>
                <w:rFonts w:ascii="Times New Roman" w:eastAsia="Times New Roman" w:hAnsi="Times New Roman"/>
                <w:b/>
                <w:sz w:val="20"/>
                <w:szCs w:val="20"/>
              </w:rPr>
            </w:pPr>
            <w:bookmarkStart w:id="0" w:name="_Hlk36114378"/>
            <w:bookmarkStart w:id="1" w:name="_Hlk36116637"/>
            <w:bookmarkStart w:id="2" w:name="_Hlk36114454"/>
            <w:r w:rsidRPr="007F0C75">
              <w:rPr>
                <w:rFonts w:ascii="Times New Roman" w:eastAsia="Times New Roman" w:hAnsi="Times New Roman"/>
                <w:b/>
                <w:sz w:val="20"/>
                <w:szCs w:val="20"/>
              </w:rPr>
              <w:t>AVIZAT</w:t>
            </w:r>
          </w:p>
        </w:tc>
        <w:tc>
          <w:tcPr>
            <w:tcW w:w="3865" w:type="dxa"/>
          </w:tcPr>
          <w:p w14:paraId="5D9EB2AA" w14:textId="77777777" w:rsidR="006C5145" w:rsidRPr="007F0C75" w:rsidRDefault="006C5145" w:rsidP="006C5145">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VERIFICAT</w:t>
            </w:r>
          </w:p>
        </w:tc>
        <w:tc>
          <w:tcPr>
            <w:tcW w:w="3285" w:type="dxa"/>
          </w:tcPr>
          <w:p w14:paraId="2C391187" w14:textId="77777777" w:rsidR="006C5145" w:rsidRPr="007F0C75" w:rsidRDefault="006C5145" w:rsidP="006C5145">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ELABORAT</w:t>
            </w:r>
          </w:p>
        </w:tc>
      </w:tr>
      <w:tr w:rsidR="006C5145" w:rsidRPr="007F0C75" w14:paraId="574B43DB" w14:textId="77777777" w:rsidTr="006C5145">
        <w:trPr>
          <w:trHeight w:val="576"/>
        </w:trPr>
        <w:tc>
          <w:tcPr>
            <w:tcW w:w="3218" w:type="dxa"/>
          </w:tcPr>
          <w:p w14:paraId="691EA5EB" w14:textId="77777777" w:rsidR="006C5145" w:rsidRPr="007F0C75" w:rsidRDefault="006C5145" w:rsidP="006C5145">
            <w:pPr>
              <w:tabs>
                <w:tab w:val="left" w:pos="1755"/>
              </w:tabs>
              <w:spacing w:after="0" w:line="240" w:lineRule="auto"/>
              <w:jc w:val="center"/>
              <w:rPr>
                <w:rFonts w:ascii="Times New Roman" w:eastAsia="Times New Roman" w:hAnsi="Times New Roman"/>
                <w:b/>
                <w:i/>
                <w:sz w:val="20"/>
                <w:szCs w:val="20"/>
              </w:rPr>
            </w:pPr>
            <w:r w:rsidRPr="007F0C75">
              <w:rPr>
                <w:rFonts w:ascii="Times New Roman" w:eastAsia="Times New Roman" w:hAnsi="Times New Roman"/>
                <w:b/>
                <w:i/>
                <w:sz w:val="20"/>
                <w:szCs w:val="20"/>
              </w:rPr>
              <w:t>Funcția Numele și prenumele</w:t>
            </w:r>
          </w:p>
          <w:p w14:paraId="57D00D86" w14:textId="77777777" w:rsidR="006C5145" w:rsidRPr="007F0C75" w:rsidRDefault="006C5145" w:rsidP="006C5145">
            <w:pPr>
              <w:tabs>
                <w:tab w:val="left" w:pos="1755"/>
              </w:tabs>
              <w:spacing w:after="0" w:line="240" w:lineRule="auto"/>
              <w:jc w:val="center"/>
              <w:rPr>
                <w:rFonts w:ascii="Times New Roman" w:eastAsia="Times New Roman" w:hAnsi="Times New Roman"/>
                <w:b/>
                <w:sz w:val="20"/>
                <w:szCs w:val="20"/>
              </w:rPr>
            </w:pPr>
          </w:p>
          <w:p w14:paraId="63A3AFC2" w14:textId="77777777" w:rsidR="006C5145" w:rsidRPr="007F0C75" w:rsidRDefault="006C5145" w:rsidP="006C5145">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Prof. Univ .Dr. Luiza Spiru</w:t>
            </w:r>
          </w:p>
        </w:tc>
        <w:tc>
          <w:tcPr>
            <w:tcW w:w="3865" w:type="dxa"/>
          </w:tcPr>
          <w:p w14:paraId="199A9CC4" w14:textId="77777777" w:rsidR="006C5145" w:rsidRPr="007F0C75" w:rsidRDefault="006C5145" w:rsidP="006C5145">
            <w:pPr>
              <w:tabs>
                <w:tab w:val="left" w:pos="1755"/>
              </w:tabs>
              <w:spacing w:after="0" w:line="240" w:lineRule="auto"/>
              <w:jc w:val="center"/>
              <w:rPr>
                <w:rFonts w:ascii="Times New Roman" w:eastAsia="Times New Roman" w:hAnsi="Times New Roman"/>
                <w:b/>
                <w:i/>
                <w:sz w:val="20"/>
                <w:szCs w:val="20"/>
              </w:rPr>
            </w:pPr>
            <w:r w:rsidRPr="007F0C75">
              <w:rPr>
                <w:rFonts w:ascii="Times New Roman" w:eastAsia="Times New Roman" w:hAnsi="Times New Roman"/>
                <w:b/>
                <w:i/>
                <w:sz w:val="20"/>
                <w:szCs w:val="20"/>
              </w:rPr>
              <w:t>Funcția Numele și prenumele</w:t>
            </w:r>
          </w:p>
          <w:p w14:paraId="5B7CC545" w14:textId="77777777" w:rsidR="006C5145" w:rsidRPr="007F0C75" w:rsidRDefault="006C5145" w:rsidP="006C5145">
            <w:pPr>
              <w:tabs>
                <w:tab w:val="left" w:pos="1755"/>
              </w:tabs>
              <w:spacing w:after="0" w:line="240" w:lineRule="auto"/>
              <w:jc w:val="center"/>
              <w:rPr>
                <w:rFonts w:ascii="Times New Roman" w:eastAsia="Times New Roman" w:hAnsi="Times New Roman"/>
                <w:b/>
                <w:sz w:val="20"/>
                <w:szCs w:val="20"/>
              </w:rPr>
            </w:pPr>
          </w:p>
          <w:p w14:paraId="5CA8DF80" w14:textId="77777777" w:rsidR="006C5145" w:rsidRPr="007F0C75" w:rsidRDefault="006C5145" w:rsidP="006C5145">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Prof. Univ. Dr. Luiza Spiru</w:t>
            </w:r>
          </w:p>
        </w:tc>
        <w:tc>
          <w:tcPr>
            <w:tcW w:w="3285" w:type="dxa"/>
          </w:tcPr>
          <w:p w14:paraId="55931FDE" w14:textId="77777777" w:rsidR="006C5145" w:rsidRPr="007F0C75" w:rsidRDefault="006C5145" w:rsidP="006C5145">
            <w:pPr>
              <w:tabs>
                <w:tab w:val="left" w:pos="1755"/>
              </w:tabs>
              <w:spacing w:after="0" w:line="240" w:lineRule="auto"/>
              <w:jc w:val="center"/>
              <w:rPr>
                <w:rFonts w:ascii="Times New Roman" w:eastAsia="Times New Roman" w:hAnsi="Times New Roman"/>
                <w:b/>
                <w:i/>
                <w:sz w:val="20"/>
                <w:szCs w:val="20"/>
              </w:rPr>
            </w:pPr>
            <w:r w:rsidRPr="007F0C75">
              <w:rPr>
                <w:rFonts w:ascii="Times New Roman" w:eastAsia="Times New Roman" w:hAnsi="Times New Roman"/>
                <w:b/>
                <w:i/>
                <w:sz w:val="20"/>
                <w:szCs w:val="20"/>
              </w:rPr>
              <w:t>Funcția Numele și prenumele</w:t>
            </w:r>
          </w:p>
          <w:p w14:paraId="083A76D9" w14:textId="77777777" w:rsidR="006C5145" w:rsidRPr="007F0C75" w:rsidRDefault="006C5145" w:rsidP="006C5145">
            <w:pPr>
              <w:tabs>
                <w:tab w:val="left" w:pos="1755"/>
              </w:tabs>
              <w:spacing w:after="0" w:line="240" w:lineRule="auto"/>
              <w:jc w:val="center"/>
              <w:rPr>
                <w:rFonts w:ascii="Times New Roman" w:eastAsia="Times New Roman" w:hAnsi="Times New Roman"/>
                <w:b/>
                <w:sz w:val="20"/>
                <w:szCs w:val="20"/>
              </w:rPr>
            </w:pPr>
          </w:p>
          <w:p w14:paraId="45EE0539" w14:textId="2F12B89C" w:rsidR="006C5145" w:rsidRPr="007F0C75" w:rsidRDefault="006C5145" w:rsidP="006C5145">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 xml:space="preserve">Dr. Ioana Ioancio, Dr. Ana-Maria Doscan, Dr. Mihaela Cosmin Niculescu </w:t>
            </w:r>
          </w:p>
        </w:tc>
      </w:tr>
      <w:tr w:rsidR="006C5145" w:rsidRPr="007F0C75" w14:paraId="2A97C710" w14:textId="77777777" w:rsidTr="006C5145">
        <w:tblPrEx>
          <w:tblLook w:val="0000" w:firstRow="0" w:lastRow="0" w:firstColumn="0" w:lastColumn="0" w:noHBand="0" w:noVBand="0"/>
        </w:tblPrEx>
        <w:trPr>
          <w:trHeight w:val="572"/>
        </w:trPr>
        <w:tc>
          <w:tcPr>
            <w:tcW w:w="3218" w:type="dxa"/>
          </w:tcPr>
          <w:p w14:paraId="7D7714D4" w14:textId="77777777" w:rsidR="006C5145" w:rsidRPr="007F0C75" w:rsidRDefault="006C5145" w:rsidP="006C5145">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Semnatura</w:t>
            </w:r>
          </w:p>
          <w:p w14:paraId="5C66F4E9" w14:textId="77777777" w:rsidR="006C5145" w:rsidRPr="007F0C75" w:rsidRDefault="006C5145" w:rsidP="006C5145">
            <w:pPr>
              <w:tabs>
                <w:tab w:val="left" w:pos="1755"/>
              </w:tabs>
              <w:spacing w:after="0" w:line="240" w:lineRule="auto"/>
              <w:jc w:val="center"/>
              <w:rPr>
                <w:rFonts w:ascii="Times New Roman" w:eastAsia="Times New Roman" w:hAnsi="Times New Roman"/>
                <w:b/>
                <w:sz w:val="20"/>
                <w:szCs w:val="20"/>
              </w:rPr>
            </w:pPr>
          </w:p>
          <w:p w14:paraId="74CE7E0F" w14:textId="77777777" w:rsidR="006C5145" w:rsidRPr="007F0C75" w:rsidRDefault="006C5145" w:rsidP="006C5145">
            <w:pPr>
              <w:tabs>
                <w:tab w:val="left" w:pos="1755"/>
              </w:tabs>
              <w:spacing w:after="0" w:line="240" w:lineRule="auto"/>
              <w:jc w:val="center"/>
              <w:rPr>
                <w:rFonts w:ascii="Times New Roman" w:eastAsia="Times New Roman" w:hAnsi="Times New Roman"/>
                <w:b/>
                <w:sz w:val="20"/>
                <w:szCs w:val="20"/>
              </w:rPr>
            </w:pPr>
          </w:p>
          <w:p w14:paraId="30C70979" w14:textId="77777777" w:rsidR="006C5145" w:rsidRPr="007F0C75" w:rsidRDefault="006C5145" w:rsidP="006C5145">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w:t>
            </w:r>
          </w:p>
        </w:tc>
        <w:tc>
          <w:tcPr>
            <w:tcW w:w="3865" w:type="dxa"/>
          </w:tcPr>
          <w:p w14:paraId="5EC342E4" w14:textId="77777777" w:rsidR="006C5145" w:rsidRPr="007F0C75" w:rsidRDefault="006C5145" w:rsidP="006C5145">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Semnatura</w:t>
            </w:r>
          </w:p>
          <w:p w14:paraId="03EA202A" w14:textId="77777777" w:rsidR="006C5145" w:rsidRPr="007F0C75" w:rsidRDefault="006C5145" w:rsidP="006C5145">
            <w:pPr>
              <w:tabs>
                <w:tab w:val="left" w:pos="1755"/>
              </w:tabs>
              <w:spacing w:after="0" w:line="240" w:lineRule="auto"/>
              <w:jc w:val="center"/>
              <w:rPr>
                <w:rFonts w:ascii="Times New Roman" w:eastAsia="Times New Roman" w:hAnsi="Times New Roman"/>
                <w:b/>
                <w:sz w:val="20"/>
                <w:szCs w:val="20"/>
              </w:rPr>
            </w:pPr>
          </w:p>
          <w:p w14:paraId="47E09DFC" w14:textId="77777777" w:rsidR="006C5145" w:rsidRPr="007F0C75" w:rsidRDefault="006C5145" w:rsidP="006C5145">
            <w:pPr>
              <w:spacing w:after="0" w:line="240" w:lineRule="auto"/>
              <w:jc w:val="center"/>
              <w:rPr>
                <w:rFonts w:ascii="Times New Roman" w:eastAsia="Times New Roman" w:hAnsi="Times New Roman"/>
                <w:b/>
                <w:bCs/>
                <w:sz w:val="20"/>
                <w:szCs w:val="20"/>
              </w:rPr>
            </w:pPr>
          </w:p>
          <w:p w14:paraId="0F19A544" w14:textId="77777777" w:rsidR="006C5145" w:rsidRPr="007F0C75" w:rsidRDefault="006C5145" w:rsidP="006C5145">
            <w:pPr>
              <w:spacing w:after="0" w:line="240" w:lineRule="auto"/>
              <w:jc w:val="center"/>
              <w:rPr>
                <w:rFonts w:ascii="Times New Roman" w:eastAsia="Times New Roman" w:hAnsi="Times New Roman"/>
                <w:b/>
                <w:bCs/>
                <w:sz w:val="20"/>
                <w:szCs w:val="20"/>
              </w:rPr>
            </w:pPr>
            <w:r w:rsidRPr="007F0C75">
              <w:rPr>
                <w:rFonts w:ascii="Times New Roman" w:eastAsia="Times New Roman" w:hAnsi="Times New Roman"/>
                <w:b/>
                <w:bCs/>
                <w:sz w:val="20"/>
                <w:szCs w:val="20"/>
              </w:rPr>
              <w:t>.......................................................</w:t>
            </w:r>
          </w:p>
        </w:tc>
        <w:tc>
          <w:tcPr>
            <w:tcW w:w="3285" w:type="dxa"/>
          </w:tcPr>
          <w:p w14:paraId="65E5D793" w14:textId="77777777" w:rsidR="006C5145" w:rsidRPr="007F0C75" w:rsidRDefault="006C5145" w:rsidP="006C5145">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Semnatura</w:t>
            </w:r>
          </w:p>
          <w:p w14:paraId="3D8C133F" w14:textId="77777777" w:rsidR="006C5145" w:rsidRPr="007F0C75" w:rsidRDefault="006C5145" w:rsidP="006C5145">
            <w:pPr>
              <w:tabs>
                <w:tab w:val="left" w:pos="1755"/>
              </w:tabs>
              <w:spacing w:after="0" w:line="240" w:lineRule="auto"/>
              <w:jc w:val="center"/>
              <w:rPr>
                <w:rFonts w:ascii="Times New Roman" w:eastAsia="Times New Roman" w:hAnsi="Times New Roman"/>
                <w:b/>
                <w:sz w:val="20"/>
                <w:szCs w:val="20"/>
              </w:rPr>
            </w:pPr>
          </w:p>
          <w:p w14:paraId="41CB207E" w14:textId="77777777" w:rsidR="006C5145" w:rsidRPr="007F0C75" w:rsidRDefault="006C5145" w:rsidP="006C5145">
            <w:pPr>
              <w:spacing w:after="0" w:line="240" w:lineRule="auto"/>
              <w:jc w:val="center"/>
              <w:rPr>
                <w:rFonts w:ascii="Times New Roman" w:eastAsia="Times New Roman" w:hAnsi="Times New Roman"/>
                <w:b/>
                <w:bCs/>
                <w:sz w:val="20"/>
                <w:szCs w:val="20"/>
              </w:rPr>
            </w:pPr>
          </w:p>
          <w:p w14:paraId="28AA5BFD" w14:textId="77777777" w:rsidR="006C5145" w:rsidRPr="007F0C75" w:rsidRDefault="006C5145" w:rsidP="006C5145">
            <w:pPr>
              <w:spacing w:after="0" w:line="240" w:lineRule="auto"/>
              <w:jc w:val="center"/>
              <w:rPr>
                <w:rFonts w:ascii="Times New Roman" w:eastAsia="Times New Roman" w:hAnsi="Times New Roman"/>
                <w:b/>
                <w:bCs/>
                <w:sz w:val="20"/>
                <w:szCs w:val="20"/>
              </w:rPr>
            </w:pPr>
            <w:r w:rsidRPr="007F0C75">
              <w:rPr>
                <w:rFonts w:ascii="Times New Roman" w:eastAsia="Times New Roman" w:hAnsi="Times New Roman"/>
                <w:b/>
                <w:bCs/>
                <w:sz w:val="20"/>
                <w:szCs w:val="20"/>
              </w:rPr>
              <w:t>.................................................</w:t>
            </w:r>
          </w:p>
        </w:tc>
      </w:tr>
      <w:tr w:rsidR="006C5145" w:rsidRPr="007F0C75" w14:paraId="0326C10C" w14:textId="77777777" w:rsidTr="006C5145">
        <w:tblPrEx>
          <w:tblLook w:val="0000" w:firstRow="0" w:lastRow="0" w:firstColumn="0" w:lastColumn="0" w:noHBand="0" w:noVBand="0"/>
        </w:tblPrEx>
        <w:trPr>
          <w:trHeight w:val="572"/>
        </w:trPr>
        <w:tc>
          <w:tcPr>
            <w:tcW w:w="3218" w:type="dxa"/>
            <w:vAlign w:val="center"/>
          </w:tcPr>
          <w:p w14:paraId="1BBC7599" w14:textId="77777777" w:rsidR="006C5145" w:rsidRPr="007F0C75" w:rsidRDefault="006C5145" w:rsidP="006C5145">
            <w:pPr>
              <w:tabs>
                <w:tab w:val="left" w:pos="1755"/>
              </w:tabs>
              <w:spacing w:after="0" w:line="240" w:lineRule="auto"/>
              <w:jc w:val="center"/>
              <w:rPr>
                <w:rFonts w:ascii="Times New Roman" w:eastAsia="Times New Roman" w:hAnsi="Times New Roman"/>
                <w:b/>
                <w:sz w:val="20"/>
                <w:szCs w:val="20"/>
              </w:rPr>
            </w:pPr>
          </w:p>
          <w:p w14:paraId="27F83EAF" w14:textId="77777777" w:rsidR="006C5145" w:rsidRPr="007F0C75" w:rsidRDefault="006C5145" w:rsidP="006C5145">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 xml:space="preserve">Data: </w:t>
            </w:r>
          </w:p>
        </w:tc>
        <w:tc>
          <w:tcPr>
            <w:tcW w:w="3865" w:type="dxa"/>
            <w:vAlign w:val="center"/>
          </w:tcPr>
          <w:p w14:paraId="798979B7" w14:textId="77777777" w:rsidR="006C5145" w:rsidRPr="007F0C75" w:rsidRDefault="006C5145" w:rsidP="006C5145">
            <w:pPr>
              <w:spacing w:after="0" w:line="240" w:lineRule="auto"/>
              <w:jc w:val="center"/>
              <w:rPr>
                <w:rFonts w:ascii="Times New Roman" w:eastAsia="Times New Roman" w:hAnsi="Times New Roman"/>
                <w:b/>
                <w:bCs/>
                <w:sz w:val="20"/>
                <w:szCs w:val="20"/>
              </w:rPr>
            </w:pPr>
          </w:p>
          <w:p w14:paraId="2A0F5FE3" w14:textId="77777777" w:rsidR="006C5145" w:rsidRPr="007F0C75" w:rsidRDefault="006C5145" w:rsidP="006C5145">
            <w:pPr>
              <w:spacing w:after="0" w:line="240" w:lineRule="auto"/>
              <w:jc w:val="center"/>
              <w:rPr>
                <w:rFonts w:ascii="Times New Roman" w:eastAsia="Times New Roman" w:hAnsi="Times New Roman"/>
                <w:b/>
                <w:bCs/>
                <w:sz w:val="20"/>
                <w:szCs w:val="20"/>
              </w:rPr>
            </w:pPr>
            <w:r w:rsidRPr="007F0C75">
              <w:rPr>
                <w:rFonts w:ascii="Times New Roman" w:eastAsia="Times New Roman" w:hAnsi="Times New Roman"/>
                <w:b/>
                <w:bCs/>
                <w:sz w:val="20"/>
                <w:szCs w:val="20"/>
              </w:rPr>
              <w:t xml:space="preserve">Data: </w:t>
            </w:r>
          </w:p>
        </w:tc>
        <w:tc>
          <w:tcPr>
            <w:tcW w:w="3285" w:type="dxa"/>
            <w:vAlign w:val="center"/>
          </w:tcPr>
          <w:p w14:paraId="2ADE4B6D" w14:textId="77777777" w:rsidR="006C5145" w:rsidRPr="007F0C75" w:rsidRDefault="006C5145" w:rsidP="006C5145">
            <w:pPr>
              <w:spacing w:after="0" w:line="240" w:lineRule="auto"/>
              <w:jc w:val="center"/>
              <w:rPr>
                <w:rFonts w:ascii="Times New Roman" w:eastAsia="Times New Roman" w:hAnsi="Times New Roman"/>
                <w:b/>
                <w:bCs/>
                <w:sz w:val="20"/>
                <w:szCs w:val="20"/>
              </w:rPr>
            </w:pPr>
          </w:p>
          <w:p w14:paraId="2D0064C6" w14:textId="77777777" w:rsidR="006C5145" w:rsidRPr="007F0C75" w:rsidRDefault="006C5145" w:rsidP="006C5145">
            <w:pPr>
              <w:spacing w:after="0" w:line="240" w:lineRule="auto"/>
              <w:jc w:val="center"/>
              <w:rPr>
                <w:rFonts w:ascii="Times New Roman" w:eastAsia="Times New Roman" w:hAnsi="Times New Roman"/>
                <w:sz w:val="20"/>
                <w:szCs w:val="20"/>
              </w:rPr>
            </w:pPr>
            <w:r w:rsidRPr="007F0C75">
              <w:rPr>
                <w:rFonts w:ascii="Times New Roman" w:eastAsia="Times New Roman" w:hAnsi="Times New Roman"/>
                <w:b/>
                <w:bCs/>
                <w:sz w:val="20"/>
                <w:szCs w:val="20"/>
              </w:rPr>
              <w:t xml:space="preserve">Data: </w:t>
            </w:r>
          </w:p>
        </w:tc>
      </w:tr>
    </w:tbl>
    <w:bookmarkEnd w:id="0"/>
    <w:bookmarkEnd w:id="1"/>
    <w:p w14:paraId="70FED9B9" w14:textId="41F8FAA5" w:rsidR="00E8737E" w:rsidRPr="004F6FDA" w:rsidRDefault="00E8737E" w:rsidP="004F6FDA">
      <w:pPr>
        <w:spacing w:beforeLines="40" w:before="96" w:afterLines="40" w:after="96" w:line="240" w:lineRule="auto"/>
        <w:jc w:val="both"/>
        <w:rPr>
          <w:rFonts w:ascii="Times New Roman" w:hAnsi="Times New Roman" w:cs="Times New Roman"/>
          <w:b/>
          <w:bCs/>
        </w:rPr>
      </w:pPr>
      <w:r w:rsidRPr="004F6FDA">
        <w:rPr>
          <w:rFonts w:ascii="Times New Roman" w:hAnsi="Times New Roman" w:cs="Times New Roman"/>
          <w:b/>
          <w:bCs/>
        </w:rPr>
        <w:t xml:space="preserve">O.5. </w:t>
      </w:r>
      <w:r w:rsidR="004F6FDA">
        <w:rPr>
          <w:rFonts w:ascii="Times New Roman" w:hAnsi="Times New Roman" w:cs="Times New Roman"/>
          <w:b/>
          <w:bCs/>
        </w:rPr>
        <w:tab/>
      </w:r>
      <w:r w:rsidRPr="004F6FDA">
        <w:rPr>
          <w:rFonts w:ascii="Times New Roman" w:hAnsi="Times New Roman" w:cs="Times New Roman"/>
          <w:b/>
          <w:bCs/>
        </w:rPr>
        <w:t>Data elabor</w:t>
      </w:r>
      <w:r w:rsidR="002F31BB" w:rsidRPr="004F6FDA">
        <w:rPr>
          <w:rFonts w:ascii="Times New Roman" w:hAnsi="Times New Roman" w:cs="Times New Roman"/>
          <w:b/>
          <w:bCs/>
        </w:rPr>
        <w:t>ă</w:t>
      </w:r>
      <w:r w:rsidRPr="004F6FDA">
        <w:rPr>
          <w:rFonts w:ascii="Times New Roman" w:hAnsi="Times New Roman" w:cs="Times New Roman"/>
          <w:b/>
          <w:bCs/>
        </w:rPr>
        <w:t>rii protocolului: 14.01.2020</w:t>
      </w:r>
    </w:p>
    <w:p w14:paraId="7BF38C88" w14:textId="367E6B4E" w:rsidR="00E8737E" w:rsidRPr="004F6FDA" w:rsidRDefault="00E8737E" w:rsidP="004F6FDA">
      <w:pPr>
        <w:spacing w:after="0" w:line="312" w:lineRule="auto"/>
        <w:ind w:firstLine="720"/>
        <w:rPr>
          <w:rFonts w:ascii="Times New Roman" w:hAnsi="Times New Roman" w:cs="Times New Roman"/>
          <w:b/>
          <w:bCs/>
        </w:rPr>
      </w:pPr>
      <w:r w:rsidRPr="004F6FDA">
        <w:rPr>
          <w:rFonts w:ascii="Times New Roman" w:hAnsi="Times New Roman" w:cs="Times New Roman"/>
          <w:b/>
          <w:bCs/>
        </w:rPr>
        <w:t>Data prezent</w:t>
      </w:r>
      <w:r w:rsidR="002F31BB" w:rsidRPr="004F6FDA">
        <w:rPr>
          <w:rFonts w:ascii="Times New Roman" w:hAnsi="Times New Roman" w:cs="Times New Roman"/>
          <w:b/>
          <w:bCs/>
        </w:rPr>
        <w:t>ă</w:t>
      </w:r>
      <w:r w:rsidRPr="004F6FDA">
        <w:rPr>
          <w:rFonts w:ascii="Times New Roman" w:hAnsi="Times New Roman" w:cs="Times New Roman"/>
          <w:b/>
          <w:bCs/>
        </w:rPr>
        <w:t xml:space="preserve">rii </w:t>
      </w:r>
      <w:r w:rsidR="002F31BB" w:rsidRPr="004F6FDA">
        <w:rPr>
          <w:rFonts w:ascii="Times New Roman" w:hAnsi="Times New Roman" w:cs="Times New Roman"/>
          <w:b/>
          <w:bCs/>
        </w:rPr>
        <w:t>î</w:t>
      </w:r>
      <w:r w:rsidRPr="004F6FDA">
        <w:rPr>
          <w:rFonts w:ascii="Times New Roman" w:hAnsi="Times New Roman" w:cs="Times New Roman"/>
          <w:b/>
          <w:bCs/>
        </w:rPr>
        <w:t xml:space="preserve">n </w:t>
      </w:r>
      <w:r w:rsidR="002F31BB" w:rsidRPr="004F6FDA">
        <w:rPr>
          <w:rFonts w:ascii="Times New Roman" w:hAnsi="Times New Roman" w:cs="Times New Roman"/>
          <w:b/>
          <w:bCs/>
        </w:rPr>
        <w:t>ș</w:t>
      </w:r>
      <w:r w:rsidRPr="004F6FDA">
        <w:rPr>
          <w:rFonts w:ascii="Times New Roman" w:hAnsi="Times New Roman" w:cs="Times New Roman"/>
          <w:b/>
          <w:bCs/>
        </w:rPr>
        <w:t xml:space="preserve">edinta consiliului medical: </w:t>
      </w:r>
    </w:p>
    <w:p w14:paraId="49634733" w14:textId="09228763" w:rsidR="00E8737E" w:rsidRPr="004F6FDA" w:rsidRDefault="00E8737E" w:rsidP="00102F66">
      <w:pPr>
        <w:spacing w:after="0" w:line="312" w:lineRule="auto"/>
        <w:rPr>
          <w:rFonts w:ascii="Times New Roman" w:hAnsi="Times New Roman" w:cs="Times New Roman"/>
          <w:b/>
          <w:bCs/>
        </w:rPr>
      </w:pPr>
      <w:r w:rsidRPr="004F6FDA">
        <w:rPr>
          <w:rFonts w:ascii="Times New Roman" w:hAnsi="Times New Roman" w:cs="Times New Roman"/>
          <w:b/>
          <w:bCs/>
        </w:rPr>
        <w:t xml:space="preserve">            </w:t>
      </w:r>
      <w:r w:rsidR="004F6FDA">
        <w:rPr>
          <w:rFonts w:ascii="Times New Roman" w:hAnsi="Times New Roman" w:cs="Times New Roman"/>
          <w:b/>
          <w:bCs/>
        </w:rPr>
        <w:tab/>
      </w:r>
      <w:r w:rsidRPr="004F6FDA">
        <w:rPr>
          <w:rFonts w:ascii="Times New Roman" w:hAnsi="Times New Roman" w:cs="Times New Roman"/>
          <w:b/>
          <w:bCs/>
        </w:rPr>
        <w:t>Data intr</w:t>
      </w:r>
      <w:r w:rsidR="002F31BB" w:rsidRPr="004F6FDA">
        <w:rPr>
          <w:rFonts w:ascii="Times New Roman" w:hAnsi="Times New Roman" w:cs="Times New Roman"/>
          <w:b/>
          <w:bCs/>
        </w:rPr>
        <w:t>ă</w:t>
      </w:r>
      <w:r w:rsidRPr="004F6FDA">
        <w:rPr>
          <w:rFonts w:ascii="Times New Roman" w:hAnsi="Times New Roman" w:cs="Times New Roman"/>
          <w:b/>
          <w:bCs/>
        </w:rPr>
        <w:t xml:space="preserve">rii </w:t>
      </w:r>
      <w:r w:rsidR="002F31BB" w:rsidRPr="004F6FDA">
        <w:rPr>
          <w:rFonts w:ascii="Times New Roman" w:hAnsi="Times New Roman" w:cs="Times New Roman"/>
          <w:b/>
          <w:bCs/>
        </w:rPr>
        <w:t>î</w:t>
      </w:r>
      <w:r w:rsidRPr="004F6FDA">
        <w:rPr>
          <w:rFonts w:ascii="Times New Roman" w:hAnsi="Times New Roman" w:cs="Times New Roman"/>
          <w:b/>
          <w:bCs/>
        </w:rPr>
        <w:t xml:space="preserve">n vigoare a ultimei ediții/revizii: </w:t>
      </w:r>
    </w:p>
    <w:p w14:paraId="1BA67C1D" w14:textId="77777777" w:rsidR="00501AC3" w:rsidRPr="00BA06DD" w:rsidRDefault="00501AC3" w:rsidP="00501AC3">
      <w:pPr>
        <w:spacing w:beforeLines="40" w:before="96" w:afterLines="40" w:after="96" w:line="312" w:lineRule="auto"/>
        <w:jc w:val="both"/>
        <w:rPr>
          <w:rFonts w:ascii="Times New Roman" w:hAnsi="Times New Roman" w:cs="Times New Roman"/>
          <w:b/>
        </w:rPr>
      </w:pPr>
      <w:bookmarkStart w:id="3" w:name="_Toc38884381"/>
      <w:bookmarkEnd w:id="2"/>
      <w:r w:rsidRPr="00BA06DD">
        <w:rPr>
          <w:rFonts w:ascii="Times New Roman" w:hAnsi="Times New Roman" w:cs="Times New Roman"/>
          <w:b/>
        </w:rPr>
        <w:lastRenderedPageBreak/>
        <w:t xml:space="preserve">O.6. CUPRINS </w:t>
      </w:r>
    </w:p>
    <w:sdt>
      <w:sdtPr>
        <w:rPr>
          <w:rFonts w:ascii="Times New Roman" w:eastAsiaTheme="minorEastAsia" w:hAnsi="Times New Roman" w:cs="Times New Roman"/>
          <w:b/>
          <w:color w:val="auto"/>
          <w:sz w:val="24"/>
          <w:szCs w:val="20"/>
          <w:lang w:val="ro-RO" w:eastAsia="ro-RO"/>
        </w:rPr>
        <w:id w:val="-1974673191"/>
        <w:docPartObj>
          <w:docPartGallery w:val="Table of Contents"/>
          <w:docPartUnique/>
        </w:docPartObj>
      </w:sdtPr>
      <w:sdtEndPr>
        <w:rPr>
          <w:rFonts w:eastAsia="Times New Roman"/>
          <w:noProof/>
        </w:rPr>
      </w:sdtEndPr>
      <w:sdtContent>
        <w:p w14:paraId="5CF42E57" w14:textId="77777777" w:rsidR="00501AC3" w:rsidRPr="00BA06DD" w:rsidRDefault="00501AC3" w:rsidP="00732F75">
          <w:pPr>
            <w:pStyle w:val="Titlucuprins"/>
            <w:rPr>
              <w:sz w:val="16"/>
              <w:szCs w:val="16"/>
            </w:rPr>
          </w:pPr>
        </w:p>
        <w:p w14:paraId="1EA2963A" w14:textId="77777777" w:rsidR="00501AC3" w:rsidRPr="00BA06DD" w:rsidRDefault="00501AC3" w:rsidP="00501AC3">
          <w:pPr>
            <w:pStyle w:val="Cuprins1"/>
            <w:spacing w:after="0" w:line="288" w:lineRule="auto"/>
            <w:rPr>
              <w:rFonts w:asciiTheme="minorHAnsi" w:hAnsiTheme="minorHAnsi" w:cstheme="minorBidi"/>
            </w:rPr>
          </w:pPr>
          <w:r w:rsidRPr="00BA06DD">
            <w:rPr>
              <w:noProof w:val="0"/>
            </w:rPr>
            <w:fldChar w:fldCharType="begin"/>
          </w:r>
          <w:r w:rsidRPr="00BA06DD">
            <w:instrText xml:space="preserve"> TOC \o "1-3" \h \z \u </w:instrText>
          </w:r>
          <w:r w:rsidRPr="00BA06DD">
            <w:rPr>
              <w:noProof w:val="0"/>
            </w:rPr>
            <w:fldChar w:fldCharType="separate"/>
          </w:r>
          <w:hyperlink w:anchor="_Toc39492174" w:history="1">
            <w:r w:rsidRPr="00BA06DD">
              <w:rPr>
                <w:rStyle w:val="Hyperlink"/>
              </w:rPr>
              <w:t>DEFINIȚII:</w:t>
            </w:r>
            <w:r w:rsidRPr="00BA06DD">
              <w:rPr>
                <w:webHidden/>
              </w:rPr>
              <w:tab/>
            </w:r>
            <w:r w:rsidRPr="00BA06DD">
              <w:rPr>
                <w:webHidden/>
              </w:rPr>
              <w:fldChar w:fldCharType="begin"/>
            </w:r>
            <w:r w:rsidRPr="00BA06DD">
              <w:rPr>
                <w:webHidden/>
              </w:rPr>
              <w:instrText xml:space="preserve"> PAGEREF _Toc39492174 \h </w:instrText>
            </w:r>
            <w:r w:rsidRPr="00BA06DD">
              <w:rPr>
                <w:webHidden/>
              </w:rPr>
            </w:r>
            <w:r w:rsidRPr="00BA06DD">
              <w:rPr>
                <w:webHidden/>
              </w:rPr>
              <w:fldChar w:fldCharType="separate"/>
            </w:r>
            <w:r>
              <w:rPr>
                <w:webHidden/>
              </w:rPr>
              <w:t>3</w:t>
            </w:r>
            <w:r w:rsidRPr="00BA06DD">
              <w:rPr>
                <w:webHidden/>
              </w:rPr>
              <w:fldChar w:fldCharType="end"/>
            </w:r>
          </w:hyperlink>
        </w:p>
        <w:p w14:paraId="5E69E1A5" w14:textId="77777777" w:rsidR="00501AC3" w:rsidRPr="00BA06DD" w:rsidRDefault="00E031B8" w:rsidP="00501AC3">
          <w:pPr>
            <w:pStyle w:val="Cuprins1"/>
            <w:spacing w:after="0" w:line="288" w:lineRule="auto"/>
            <w:rPr>
              <w:rFonts w:asciiTheme="minorHAnsi" w:hAnsiTheme="minorHAnsi" w:cstheme="minorBidi"/>
            </w:rPr>
          </w:pPr>
          <w:hyperlink w:anchor="_Toc39492175" w:history="1">
            <w:r w:rsidR="00501AC3" w:rsidRPr="00BA06DD">
              <w:rPr>
                <w:rStyle w:val="Hyperlink"/>
              </w:rPr>
              <w:t>ABREVIERILE FOLOSITE ÎN DOCUMENT</w:t>
            </w:r>
            <w:r w:rsidR="00501AC3" w:rsidRPr="00BA06DD">
              <w:rPr>
                <w:webHidden/>
              </w:rPr>
              <w:tab/>
            </w:r>
            <w:r w:rsidR="00501AC3" w:rsidRPr="00BA06DD">
              <w:rPr>
                <w:webHidden/>
              </w:rPr>
              <w:fldChar w:fldCharType="begin"/>
            </w:r>
            <w:r w:rsidR="00501AC3" w:rsidRPr="00BA06DD">
              <w:rPr>
                <w:webHidden/>
              </w:rPr>
              <w:instrText xml:space="preserve"> PAGEREF _Toc39492175 \h </w:instrText>
            </w:r>
            <w:r w:rsidR="00501AC3" w:rsidRPr="00BA06DD">
              <w:rPr>
                <w:webHidden/>
              </w:rPr>
            </w:r>
            <w:r w:rsidR="00501AC3" w:rsidRPr="00BA06DD">
              <w:rPr>
                <w:webHidden/>
              </w:rPr>
              <w:fldChar w:fldCharType="separate"/>
            </w:r>
            <w:r w:rsidR="00501AC3">
              <w:rPr>
                <w:webHidden/>
              </w:rPr>
              <w:t>3</w:t>
            </w:r>
            <w:r w:rsidR="00501AC3" w:rsidRPr="00BA06DD">
              <w:rPr>
                <w:webHidden/>
              </w:rPr>
              <w:fldChar w:fldCharType="end"/>
            </w:r>
          </w:hyperlink>
        </w:p>
        <w:p w14:paraId="1F026816" w14:textId="77777777" w:rsidR="00501AC3" w:rsidRPr="00BA06DD" w:rsidRDefault="00E031B8" w:rsidP="00501AC3">
          <w:pPr>
            <w:pStyle w:val="Cuprins1"/>
            <w:spacing w:after="0" w:line="288" w:lineRule="auto"/>
            <w:rPr>
              <w:rFonts w:asciiTheme="minorHAnsi" w:hAnsiTheme="minorHAnsi" w:cstheme="minorBidi"/>
            </w:rPr>
          </w:pPr>
          <w:hyperlink w:anchor="_Toc39492176" w:history="1">
            <w:r w:rsidR="00501AC3" w:rsidRPr="00BA06DD">
              <w:rPr>
                <w:rStyle w:val="Hyperlink"/>
              </w:rPr>
              <w:t>I. PARTEA INTRODUCTIVĂ</w:t>
            </w:r>
            <w:r w:rsidR="00501AC3" w:rsidRPr="00BA06DD">
              <w:rPr>
                <w:webHidden/>
              </w:rPr>
              <w:tab/>
            </w:r>
            <w:r w:rsidR="00501AC3" w:rsidRPr="00BA06DD">
              <w:rPr>
                <w:webHidden/>
              </w:rPr>
              <w:fldChar w:fldCharType="begin"/>
            </w:r>
            <w:r w:rsidR="00501AC3" w:rsidRPr="00BA06DD">
              <w:rPr>
                <w:webHidden/>
              </w:rPr>
              <w:instrText xml:space="preserve"> PAGEREF _Toc39492176 \h </w:instrText>
            </w:r>
            <w:r w:rsidR="00501AC3" w:rsidRPr="00BA06DD">
              <w:rPr>
                <w:webHidden/>
              </w:rPr>
            </w:r>
            <w:r w:rsidR="00501AC3" w:rsidRPr="00BA06DD">
              <w:rPr>
                <w:webHidden/>
              </w:rPr>
              <w:fldChar w:fldCharType="separate"/>
            </w:r>
            <w:r w:rsidR="00501AC3">
              <w:rPr>
                <w:webHidden/>
              </w:rPr>
              <w:t>3</w:t>
            </w:r>
            <w:r w:rsidR="00501AC3" w:rsidRPr="00BA06DD">
              <w:rPr>
                <w:webHidden/>
              </w:rPr>
              <w:fldChar w:fldCharType="end"/>
            </w:r>
          </w:hyperlink>
        </w:p>
        <w:p w14:paraId="3A5FD21C" w14:textId="77777777" w:rsidR="00501AC3" w:rsidRPr="00BA06DD" w:rsidRDefault="00E031B8" w:rsidP="00501AC3">
          <w:pPr>
            <w:pStyle w:val="Cuprins2"/>
            <w:spacing w:after="0" w:line="288" w:lineRule="auto"/>
            <w:rPr>
              <w:rFonts w:asciiTheme="minorHAnsi" w:hAnsiTheme="minorHAnsi" w:cstheme="minorBidi"/>
            </w:rPr>
          </w:pPr>
          <w:hyperlink w:anchor="_Toc39492177" w:history="1">
            <w:r w:rsidR="00501AC3" w:rsidRPr="00BA06DD">
              <w:rPr>
                <w:rStyle w:val="Hyperlink"/>
              </w:rPr>
              <w:t>I.1. Diagnosticul</w:t>
            </w:r>
            <w:r w:rsidR="00501AC3" w:rsidRPr="00BA06DD">
              <w:rPr>
                <w:webHidden/>
              </w:rPr>
              <w:tab/>
            </w:r>
            <w:r w:rsidR="00501AC3" w:rsidRPr="00BA06DD">
              <w:rPr>
                <w:webHidden/>
              </w:rPr>
              <w:fldChar w:fldCharType="begin"/>
            </w:r>
            <w:r w:rsidR="00501AC3" w:rsidRPr="00BA06DD">
              <w:rPr>
                <w:webHidden/>
              </w:rPr>
              <w:instrText xml:space="preserve"> PAGEREF _Toc39492177 \h </w:instrText>
            </w:r>
            <w:r w:rsidR="00501AC3" w:rsidRPr="00BA06DD">
              <w:rPr>
                <w:webHidden/>
              </w:rPr>
            </w:r>
            <w:r w:rsidR="00501AC3" w:rsidRPr="00BA06DD">
              <w:rPr>
                <w:webHidden/>
              </w:rPr>
              <w:fldChar w:fldCharType="separate"/>
            </w:r>
            <w:r w:rsidR="00501AC3">
              <w:rPr>
                <w:webHidden/>
              </w:rPr>
              <w:t>4</w:t>
            </w:r>
            <w:r w:rsidR="00501AC3" w:rsidRPr="00BA06DD">
              <w:rPr>
                <w:webHidden/>
              </w:rPr>
              <w:fldChar w:fldCharType="end"/>
            </w:r>
          </w:hyperlink>
        </w:p>
        <w:p w14:paraId="090C45E8" w14:textId="77777777" w:rsidR="00501AC3" w:rsidRPr="00BA06DD" w:rsidRDefault="00E031B8" w:rsidP="00501AC3">
          <w:pPr>
            <w:pStyle w:val="Cuprins2"/>
            <w:spacing w:after="0" w:line="288" w:lineRule="auto"/>
            <w:rPr>
              <w:rFonts w:asciiTheme="minorHAnsi" w:hAnsiTheme="minorHAnsi" w:cstheme="minorBidi"/>
            </w:rPr>
          </w:pPr>
          <w:hyperlink w:anchor="_Toc39492178" w:history="1">
            <w:r w:rsidR="00501AC3" w:rsidRPr="00BA06DD">
              <w:rPr>
                <w:rStyle w:val="Hyperlink"/>
              </w:rPr>
              <w:t>I.2. Codul boliilor</w:t>
            </w:r>
            <w:r w:rsidR="00501AC3" w:rsidRPr="00BA06DD">
              <w:rPr>
                <w:webHidden/>
              </w:rPr>
              <w:tab/>
            </w:r>
            <w:r w:rsidR="00501AC3" w:rsidRPr="00BA06DD">
              <w:rPr>
                <w:webHidden/>
              </w:rPr>
              <w:fldChar w:fldCharType="begin"/>
            </w:r>
            <w:r w:rsidR="00501AC3" w:rsidRPr="00BA06DD">
              <w:rPr>
                <w:webHidden/>
              </w:rPr>
              <w:instrText xml:space="preserve"> PAGEREF _Toc39492178 \h </w:instrText>
            </w:r>
            <w:r w:rsidR="00501AC3" w:rsidRPr="00BA06DD">
              <w:rPr>
                <w:webHidden/>
              </w:rPr>
            </w:r>
            <w:r w:rsidR="00501AC3" w:rsidRPr="00BA06DD">
              <w:rPr>
                <w:webHidden/>
              </w:rPr>
              <w:fldChar w:fldCharType="separate"/>
            </w:r>
            <w:r w:rsidR="00501AC3">
              <w:rPr>
                <w:webHidden/>
              </w:rPr>
              <w:t>10</w:t>
            </w:r>
            <w:r w:rsidR="00501AC3" w:rsidRPr="00BA06DD">
              <w:rPr>
                <w:webHidden/>
              </w:rPr>
              <w:fldChar w:fldCharType="end"/>
            </w:r>
          </w:hyperlink>
        </w:p>
        <w:p w14:paraId="36E27E91" w14:textId="77777777" w:rsidR="00501AC3" w:rsidRPr="00BA06DD" w:rsidRDefault="00E031B8" w:rsidP="00501AC3">
          <w:pPr>
            <w:pStyle w:val="Cuprins2"/>
            <w:spacing w:after="0" w:line="288" w:lineRule="auto"/>
            <w:rPr>
              <w:rFonts w:asciiTheme="minorHAnsi" w:hAnsiTheme="minorHAnsi" w:cstheme="minorBidi"/>
            </w:rPr>
          </w:pPr>
          <w:hyperlink w:anchor="_Toc39492179" w:history="1">
            <w:r w:rsidR="00501AC3" w:rsidRPr="00BA06DD">
              <w:rPr>
                <w:rStyle w:val="Hyperlink"/>
              </w:rPr>
              <w:t>I.3. Obiectivele (scopurile redactării) protocolului(4)</w:t>
            </w:r>
            <w:r w:rsidR="00501AC3" w:rsidRPr="00BA06DD">
              <w:rPr>
                <w:webHidden/>
              </w:rPr>
              <w:tab/>
            </w:r>
            <w:r w:rsidR="00501AC3" w:rsidRPr="00BA06DD">
              <w:rPr>
                <w:webHidden/>
              </w:rPr>
              <w:fldChar w:fldCharType="begin"/>
            </w:r>
            <w:r w:rsidR="00501AC3" w:rsidRPr="00BA06DD">
              <w:rPr>
                <w:webHidden/>
              </w:rPr>
              <w:instrText xml:space="preserve"> PAGEREF _Toc39492179 \h </w:instrText>
            </w:r>
            <w:r w:rsidR="00501AC3" w:rsidRPr="00BA06DD">
              <w:rPr>
                <w:webHidden/>
              </w:rPr>
            </w:r>
            <w:r w:rsidR="00501AC3" w:rsidRPr="00BA06DD">
              <w:rPr>
                <w:webHidden/>
              </w:rPr>
              <w:fldChar w:fldCharType="separate"/>
            </w:r>
            <w:r w:rsidR="00501AC3">
              <w:rPr>
                <w:webHidden/>
              </w:rPr>
              <w:t>11</w:t>
            </w:r>
            <w:r w:rsidR="00501AC3" w:rsidRPr="00BA06DD">
              <w:rPr>
                <w:webHidden/>
              </w:rPr>
              <w:fldChar w:fldCharType="end"/>
            </w:r>
          </w:hyperlink>
        </w:p>
        <w:p w14:paraId="2A1E5DBD" w14:textId="77777777" w:rsidR="00501AC3" w:rsidRPr="00BA06DD" w:rsidRDefault="00E031B8" w:rsidP="00501AC3">
          <w:pPr>
            <w:pStyle w:val="Cuprins2"/>
            <w:spacing w:after="0" w:line="288" w:lineRule="auto"/>
            <w:rPr>
              <w:rFonts w:asciiTheme="minorHAnsi" w:hAnsiTheme="minorHAnsi" w:cstheme="minorBidi"/>
            </w:rPr>
          </w:pPr>
          <w:hyperlink w:anchor="_Toc39492180" w:history="1">
            <w:r w:rsidR="00501AC3" w:rsidRPr="00BA06DD">
              <w:rPr>
                <w:rStyle w:val="Hyperlink"/>
              </w:rPr>
              <w:t>I.4. Domeniul de aplicare</w:t>
            </w:r>
            <w:r w:rsidR="00501AC3" w:rsidRPr="00BA06DD">
              <w:rPr>
                <w:webHidden/>
              </w:rPr>
              <w:tab/>
            </w:r>
            <w:r w:rsidR="00501AC3" w:rsidRPr="00BA06DD">
              <w:rPr>
                <w:webHidden/>
              </w:rPr>
              <w:fldChar w:fldCharType="begin"/>
            </w:r>
            <w:r w:rsidR="00501AC3" w:rsidRPr="00BA06DD">
              <w:rPr>
                <w:webHidden/>
              </w:rPr>
              <w:instrText xml:space="preserve"> PAGEREF _Toc39492180 \h </w:instrText>
            </w:r>
            <w:r w:rsidR="00501AC3" w:rsidRPr="00BA06DD">
              <w:rPr>
                <w:webHidden/>
              </w:rPr>
            </w:r>
            <w:r w:rsidR="00501AC3" w:rsidRPr="00BA06DD">
              <w:rPr>
                <w:webHidden/>
              </w:rPr>
              <w:fldChar w:fldCharType="separate"/>
            </w:r>
            <w:r w:rsidR="00501AC3">
              <w:rPr>
                <w:webHidden/>
              </w:rPr>
              <w:t>12</w:t>
            </w:r>
            <w:r w:rsidR="00501AC3" w:rsidRPr="00BA06DD">
              <w:rPr>
                <w:webHidden/>
              </w:rPr>
              <w:fldChar w:fldCharType="end"/>
            </w:r>
          </w:hyperlink>
        </w:p>
        <w:p w14:paraId="69FEE610" w14:textId="77777777" w:rsidR="00501AC3" w:rsidRPr="00BA06DD" w:rsidRDefault="00E031B8" w:rsidP="00501AC3">
          <w:pPr>
            <w:pStyle w:val="Cuprins2"/>
            <w:spacing w:after="0" w:line="288" w:lineRule="auto"/>
            <w:rPr>
              <w:rFonts w:asciiTheme="minorHAnsi" w:hAnsiTheme="minorHAnsi" w:cstheme="minorBidi"/>
            </w:rPr>
          </w:pPr>
          <w:hyperlink w:anchor="_Toc39492181" w:history="1">
            <w:r w:rsidR="00501AC3" w:rsidRPr="00BA06DD">
              <w:rPr>
                <w:rStyle w:val="Hyperlink"/>
              </w:rPr>
              <w:t>I.5. Epidemiologie</w:t>
            </w:r>
            <w:r w:rsidR="00501AC3" w:rsidRPr="00BA06DD">
              <w:rPr>
                <w:webHidden/>
              </w:rPr>
              <w:tab/>
            </w:r>
            <w:r w:rsidR="00501AC3" w:rsidRPr="00BA06DD">
              <w:rPr>
                <w:webHidden/>
              </w:rPr>
              <w:fldChar w:fldCharType="begin"/>
            </w:r>
            <w:r w:rsidR="00501AC3" w:rsidRPr="00BA06DD">
              <w:rPr>
                <w:webHidden/>
              </w:rPr>
              <w:instrText xml:space="preserve"> PAGEREF _Toc39492181 \h </w:instrText>
            </w:r>
            <w:r w:rsidR="00501AC3" w:rsidRPr="00BA06DD">
              <w:rPr>
                <w:webHidden/>
              </w:rPr>
            </w:r>
            <w:r w:rsidR="00501AC3" w:rsidRPr="00BA06DD">
              <w:rPr>
                <w:webHidden/>
              </w:rPr>
              <w:fldChar w:fldCharType="separate"/>
            </w:r>
            <w:r w:rsidR="00501AC3">
              <w:rPr>
                <w:webHidden/>
              </w:rPr>
              <w:t>12</w:t>
            </w:r>
            <w:r w:rsidR="00501AC3" w:rsidRPr="00BA06DD">
              <w:rPr>
                <w:webHidden/>
              </w:rPr>
              <w:fldChar w:fldCharType="end"/>
            </w:r>
          </w:hyperlink>
        </w:p>
        <w:p w14:paraId="72CCDBCF" w14:textId="77777777" w:rsidR="00501AC3" w:rsidRPr="00BA06DD" w:rsidRDefault="00E031B8" w:rsidP="00501AC3">
          <w:pPr>
            <w:pStyle w:val="Cuprins2"/>
            <w:spacing w:after="0" w:line="288" w:lineRule="auto"/>
            <w:rPr>
              <w:rFonts w:asciiTheme="minorHAnsi" w:hAnsiTheme="minorHAnsi" w:cstheme="minorBidi"/>
            </w:rPr>
          </w:pPr>
          <w:hyperlink w:anchor="_Toc39492182" w:history="1">
            <w:r w:rsidR="00501AC3" w:rsidRPr="00BA06DD">
              <w:rPr>
                <w:rStyle w:val="Hyperlink"/>
              </w:rPr>
              <w:t>I.6. Documente de referință aplicabile activității</w:t>
            </w:r>
            <w:r w:rsidR="00501AC3" w:rsidRPr="00BA06DD">
              <w:rPr>
                <w:webHidden/>
              </w:rPr>
              <w:tab/>
            </w:r>
            <w:r w:rsidR="00501AC3" w:rsidRPr="00BA06DD">
              <w:rPr>
                <w:webHidden/>
              </w:rPr>
              <w:fldChar w:fldCharType="begin"/>
            </w:r>
            <w:r w:rsidR="00501AC3" w:rsidRPr="00BA06DD">
              <w:rPr>
                <w:webHidden/>
              </w:rPr>
              <w:instrText xml:space="preserve"> PAGEREF _Toc39492182 \h </w:instrText>
            </w:r>
            <w:r w:rsidR="00501AC3" w:rsidRPr="00BA06DD">
              <w:rPr>
                <w:webHidden/>
              </w:rPr>
            </w:r>
            <w:r w:rsidR="00501AC3" w:rsidRPr="00BA06DD">
              <w:rPr>
                <w:webHidden/>
              </w:rPr>
              <w:fldChar w:fldCharType="separate"/>
            </w:r>
            <w:r w:rsidR="00501AC3">
              <w:rPr>
                <w:webHidden/>
              </w:rPr>
              <w:t>12</w:t>
            </w:r>
            <w:r w:rsidR="00501AC3" w:rsidRPr="00BA06DD">
              <w:rPr>
                <w:webHidden/>
              </w:rPr>
              <w:fldChar w:fldCharType="end"/>
            </w:r>
          </w:hyperlink>
        </w:p>
        <w:p w14:paraId="381998E6" w14:textId="77777777" w:rsidR="00501AC3" w:rsidRPr="00BA06DD" w:rsidRDefault="00E031B8" w:rsidP="00501AC3">
          <w:pPr>
            <w:pStyle w:val="Cuprins1"/>
            <w:spacing w:after="0" w:line="288" w:lineRule="auto"/>
            <w:rPr>
              <w:rFonts w:asciiTheme="minorHAnsi" w:hAnsiTheme="minorHAnsi" w:cstheme="minorBidi"/>
            </w:rPr>
          </w:pPr>
          <w:hyperlink w:anchor="_Toc39492183" w:history="1">
            <w:r w:rsidR="00501AC3" w:rsidRPr="00BA06DD">
              <w:rPr>
                <w:rStyle w:val="Hyperlink"/>
              </w:rPr>
              <w:t>II. DESCRIEREA PROTOCOLULUI, A METODELOR,A TEHNICILOR ȘI A PROCEDURILOR</w:t>
            </w:r>
            <w:r w:rsidR="00501AC3" w:rsidRPr="00BA06DD">
              <w:rPr>
                <w:webHidden/>
              </w:rPr>
              <w:tab/>
            </w:r>
            <w:r w:rsidR="00501AC3" w:rsidRPr="00BA06DD">
              <w:rPr>
                <w:webHidden/>
              </w:rPr>
              <w:fldChar w:fldCharType="begin"/>
            </w:r>
            <w:r w:rsidR="00501AC3" w:rsidRPr="00BA06DD">
              <w:rPr>
                <w:webHidden/>
              </w:rPr>
              <w:instrText xml:space="preserve"> PAGEREF _Toc39492183 \h </w:instrText>
            </w:r>
            <w:r w:rsidR="00501AC3" w:rsidRPr="00BA06DD">
              <w:rPr>
                <w:webHidden/>
              </w:rPr>
            </w:r>
            <w:r w:rsidR="00501AC3" w:rsidRPr="00BA06DD">
              <w:rPr>
                <w:webHidden/>
              </w:rPr>
              <w:fldChar w:fldCharType="separate"/>
            </w:r>
            <w:r w:rsidR="00501AC3">
              <w:rPr>
                <w:webHidden/>
              </w:rPr>
              <w:t>13</w:t>
            </w:r>
            <w:r w:rsidR="00501AC3" w:rsidRPr="00BA06DD">
              <w:rPr>
                <w:webHidden/>
              </w:rPr>
              <w:fldChar w:fldCharType="end"/>
            </w:r>
          </w:hyperlink>
        </w:p>
        <w:p w14:paraId="490B7D68" w14:textId="77777777" w:rsidR="00501AC3" w:rsidRPr="00BA06DD" w:rsidRDefault="00E031B8" w:rsidP="00501AC3">
          <w:pPr>
            <w:pStyle w:val="Cuprins2"/>
            <w:spacing w:after="0" w:line="288" w:lineRule="auto"/>
            <w:rPr>
              <w:rFonts w:asciiTheme="minorHAnsi" w:hAnsiTheme="minorHAnsi" w:cstheme="minorBidi"/>
            </w:rPr>
          </w:pPr>
          <w:hyperlink w:anchor="_Toc39492184" w:history="1">
            <w:r w:rsidR="00501AC3" w:rsidRPr="00BA06DD">
              <w:rPr>
                <w:rStyle w:val="Hyperlink"/>
              </w:rPr>
              <w:t>II.1. Factorii de risc</w:t>
            </w:r>
            <w:r w:rsidR="00501AC3" w:rsidRPr="00BA06DD">
              <w:rPr>
                <w:webHidden/>
              </w:rPr>
              <w:tab/>
            </w:r>
            <w:r w:rsidR="00501AC3" w:rsidRPr="00BA06DD">
              <w:rPr>
                <w:webHidden/>
              </w:rPr>
              <w:fldChar w:fldCharType="begin"/>
            </w:r>
            <w:r w:rsidR="00501AC3" w:rsidRPr="00BA06DD">
              <w:rPr>
                <w:webHidden/>
              </w:rPr>
              <w:instrText xml:space="preserve"> PAGEREF _Toc39492184 \h </w:instrText>
            </w:r>
            <w:r w:rsidR="00501AC3" w:rsidRPr="00BA06DD">
              <w:rPr>
                <w:webHidden/>
              </w:rPr>
            </w:r>
            <w:r w:rsidR="00501AC3" w:rsidRPr="00BA06DD">
              <w:rPr>
                <w:webHidden/>
              </w:rPr>
              <w:fldChar w:fldCharType="separate"/>
            </w:r>
            <w:r w:rsidR="00501AC3">
              <w:rPr>
                <w:webHidden/>
              </w:rPr>
              <w:t>13</w:t>
            </w:r>
            <w:r w:rsidR="00501AC3" w:rsidRPr="00BA06DD">
              <w:rPr>
                <w:webHidden/>
              </w:rPr>
              <w:fldChar w:fldCharType="end"/>
            </w:r>
          </w:hyperlink>
        </w:p>
        <w:p w14:paraId="58D6CE0E" w14:textId="77777777" w:rsidR="00501AC3" w:rsidRPr="00BA06DD" w:rsidRDefault="00E031B8" w:rsidP="00501AC3">
          <w:pPr>
            <w:pStyle w:val="Cuprins2"/>
            <w:spacing w:after="0" w:line="288" w:lineRule="auto"/>
            <w:rPr>
              <w:rFonts w:asciiTheme="minorHAnsi" w:hAnsiTheme="minorHAnsi" w:cstheme="minorBidi"/>
            </w:rPr>
          </w:pPr>
          <w:hyperlink w:anchor="_Toc39492185" w:history="1">
            <w:r w:rsidR="00501AC3" w:rsidRPr="00BA06DD">
              <w:rPr>
                <w:rStyle w:val="Hyperlink"/>
              </w:rPr>
              <w:t>II.2. Anamneza</w:t>
            </w:r>
            <w:r w:rsidR="00501AC3" w:rsidRPr="00BA06DD">
              <w:rPr>
                <w:webHidden/>
              </w:rPr>
              <w:tab/>
            </w:r>
            <w:r w:rsidR="00501AC3" w:rsidRPr="00BA06DD">
              <w:rPr>
                <w:webHidden/>
              </w:rPr>
              <w:fldChar w:fldCharType="begin"/>
            </w:r>
            <w:r w:rsidR="00501AC3" w:rsidRPr="00BA06DD">
              <w:rPr>
                <w:webHidden/>
              </w:rPr>
              <w:instrText xml:space="preserve"> PAGEREF _Toc39492185 \h </w:instrText>
            </w:r>
            <w:r w:rsidR="00501AC3" w:rsidRPr="00BA06DD">
              <w:rPr>
                <w:webHidden/>
              </w:rPr>
            </w:r>
            <w:r w:rsidR="00501AC3" w:rsidRPr="00BA06DD">
              <w:rPr>
                <w:webHidden/>
              </w:rPr>
              <w:fldChar w:fldCharType="separate"/>
            </w:r>
            <w:r w:rsidR="00501AC3">
              <w:rPr>
                <w:webHidden/>
              </w:rPr>
              <w:t>13</w:t>
            </w:r>
            <w:r w:rsidR="00501AC3" w:rsidRPr="00BA06DD">
              <w:rPr>
                <w:webHidden/>
              </w:rPr>
              <w:fldChar w:fldCharType="end"/>
            </w:r>
          </w:hyperlink>
        </w:p>
        <w:p w14:paraId="43ABCFAB" w14:textId="77777777" w:rsidR="00501AC3" w:rsidRPr="00BA06DD" w:rsidRDefault="00E031B8" w:rsidP="00501AC3">
          <w:pPr>
            <w:pStyle w:val="Cuprins2"/>
            <w:spacing w:after="0" w:line="288" w:lineRule="auto"/>
            <w:rPr>
              <w:rFonts w:asciiTheme="minorHAnsi" w:hAnsiTheme="minorHAnsi" w:cstheme="minorBidi"/>
            </w:rPr>
          </w:pPr>
          <w:hyperlink w:anchor="_Toc39492186" w:history="1">
            <w:r w:rsidR="00501AC3" w:rsidRPr="00BA06DD">
              <w:rPr>
                <w:rStyle w:val="Hyperlink"/>
              </w:rPr>
              <w:t>II.3. Tabloul clinic</w:t>
            </w:r>
            <w:r w:rsidR="00501AC3" w:rsidRPr="00BA06DD">
              <w:rPr>
                <w:webHidden/>
              </w:rPr>
              <w:tab/>
            </w:r>
            <w:r w:rsidR="00501AC3" w:rsidRPr="00BA06DD">
              <w:rPr>
                <w:webHidden/>
              </w:rPr>
              <w:fldChar w:fldCharType="begin"/>
            </w:r>
            <w:r w:rsidR="00501AC3" w:rsidRPr="00BA06DD">
              <w:rPr>
                <w:webHidden/>
              </w:rPr>
              <w:instrText xml:space="preserve"> PAGEREF _Toc39492186 \h </w:instrText>
            </w:r>
            <w:r w:rsidR="00501AC3" w:rsidRPr="00BA06DD">
              <w:rPr>
                <w:webHidden/>
              </w:rPr>
            </w:r>
            <w:r w:rsidR="00501AC3" w:rsidRPr="00BA06DD">
              <w:rPr>
                <w:webHidden/>
              </w:rPr>
              <w:fldChar w:fldCharType="separate"/>
            </w:r>
            <w:r w:rsidR="00501AC3">
              <w:rPr>
                <w:webHidden/>
              </w:rPr>
              <w:t>14</w:t>
            </w:r>
            <w:r w:rsidR="00501AC3" w:rsidRPr="00BA06DD">
              <w:rPr>
                <w:webHidden/>
              </w:rPr>
              <w:fldChar w:fldCharType="end"/>
            </w:r>
          </w:hyperlink>
        </w:p>
        <w:p w14:paraId="314AB222" w14:textId="77777777" w:rsidR="00501AC3" w:rsidRPr="00BA06DD" w:rsidRDefault="00E031B8" w:rsidP="00501AC3">
          <w:pPr>
            <w:pStyle w:val="Cuprins2"/>
            <w:spacing w:after="0" w:line="288" w:lineRule="auto"/>
            <w:rPr>
              <w:rFonts w:asciiTheme="minorHAnsi" w:hAnsiTheme="minorHAnsi" w:cstheme="minorBidi"/>
            </w:rPr>
          </w:pPr>
          <w:hyperlink w:anchor="_Toc39492187" w:history="1">
            <w:r w:rsidR="00501AC3" w:rsidRPr="00BA06DD">
              <w:rPr>
                <w:rStyle w:val="Hyperlink"/>
              </w:rPr>
              <w:t>II.4. Investigații clinice și paraclinice</w:t>
            </w:r>
            <w:r w:rsidR="00501AC3" w:rsidRPr="00BA06DD">
              <w:rPr>
                <w:webHidden/>
              </w:rPr>
              <w:tab/>
            </w:r>
            <w:r w:rsidR="00501AC3" w:rsidRPr="00BA06DD">
              <w:rPr>
                <w:webHidden/>
              </w:rPr>
              <w:fldChar w:fldCharType="begin"/>
            </w:r>
            <w:r w:rsidR="00501AC3" w:rsidRPr="00BA06DD">
              <w:rPr>
                <w:webHidden/>
              </w:rPr>
              <w:instrText xml:space="preserve"> PAGEREF _Toc39492187 \h </w:instrText>
            </w:r>
            <w:r w:rsidR="00501AC3" w:rsidRPr="00BA06DD">
              <w:rPr>
                <w:webHidden/>
              </w:rPr>
            </w:r>
            <w:r w:rsidR="00501AC3" w:rsidRPr="00BA06DD">
              <w:rPr>
                <w:webHidden/>
              </w:rPr>
              <w:fldChar w:fldCharType="separate"/>
            </w:r>
            <w:r w:rsidR="00501AC3">
              <w:rPr>
                <w:webHidden/>
              </w:rPr>
              <w:t>15</w:t>
            </w:r>
            <w:r w:rsidR="00501AC3" w:rsidRPr="00BA06DD">
              <w:rPr>
                <w:webHidden/>
              </w:rPr>
              <w:fldChar w:fldCharType="end"/>
            </w:r>
          </w:hyperlink>
        </w:p>
        <w:p w14:paraId="19A0821E" w14:textId="77777777" w:rsidR="00501AC3" w:rsidRPr="00BA06DD" w:rsidRDefault="00E031B8" w:rsidP="00501AC3">
          <w:pPr>
            <w:pStyle w:val="Cuprins2"/>
            <w:spacing w:after="0" w:line="288" w:lineRule="auto"/>
            <w:rPr>
              <w:rFonts w:asciiTheme="minorHAnsi" w:hAnsiTheme="minorHAnsi" w:cstheme="minorBidi"/>
            </w:rPr>
          </w:pPr>
          <w:hyperlink w:anchor="_Toc39492188" w:history="1">
            <w:r w:rsidR="00501AC3" w:rsidRPr="00BA06DD">
              <w:rPr>
                <w:rStyle w:val="Hyperlink"/>
              </w:rPr>
              <w:t>II.5. Diagnosticul pozitiv</w:t>
            </w:r>
            <w:r w:rsidR="00501AC3" w:rsidRPr="00BA06DD">
              <w:rPr>
                <w:webHidden/>
              </w:rPr>
              <w:tab/>
            </w:r>
            <w:r w:rsidR="00501AC3" w:rsidRPr="00BA06DD">
              <w:rPr>
                <w:webHidden/>
              </w:rPr>
              <w:fldChar w:fldCharType="begin"/>
            </w:r>
            <w:r w:rsidR="00501AC3" w:rsidRPr="00BA06DD">
              <w:rPr>
                <w:webHidden/>
              </w:rPr>
              <w:instrText xml:space="preserve"> PAGEREF _Toc39492188 \h </w:instrText>
            </w:r>
            <w:r w:rsidR="00501AC3" w:rsidRPr="00BA06DD">
              <w:rPr>
                <w:webHidden/>
              </w:rPr>
            </w:r>
            <w:r w:rsidR="00501AC3" w:rsidRPr="00BA06DD">
              <w:rPr>
                <w:webHidden/>
              </w:rPr>
              <w:fldChar w:fldCharType="separate"/>
            </w:r>
            <w:r w:rsidR="00501AC3">
              <w:rPr>
                <w:webHidden/>
              </w:rPr>
              <w:t>16</w:t>
            </w:r>
            <w:r w:rsidR="00501AC3" w:rsidRPr="00BA06DD">
              <w:rPr>
                <w:webHidden/>
              </w:rPr>
              <w:fldChar w:fldCharType="end"/>
            </w:r>
          </w:hyperlink>
        </w:p>
        <w:p w14:paraId="3DAC827A" w14:textId="77777777" w:rsidR="00501AC3" w:rsidRPr="00BA06DD" w:rsidRDefault="00E031B8" w:rsidP="00501AC3">
          <w:pPr>
            <w:pStyle w:val="Cuprins2"/>
            <w:spacing w:after="0" w:line="288" w:lineRule="auto"/>
            <w:rPr>
              <w:rFonts w:asciiTheme="minorHAnsi" w:hAnsiTheme="minorHAnsi" w:cstheme="minorBidi"/>
            </w:rPr>
          </w:pPr>
          <w:hyperlink w:anchor="_Toc39492189" w:history="1">
            <w:r w:rsidR="00501AC3" w:rsidRPr="00BA06DD">
              <w:rPr>
                <w:rStyle w:val="Hyperlink"/>
              </w:rPr>
              <w:t>II.6. Diagnosticul diferențial</w:t>
            </w:r>
            <w:r w:rsidR="00501AC3" w:rsidRPr="00BA06DD">
              <w:rPr>
                <w:webHidden/>
              </w:rPr>
              <w:tab/>
            </w:r>
            <w:r w:rsidR="00501AC3" w:rsidRPr="00BA06DD">
              <w:rPr>
                <w:webHidden/>
              </w:rPr>
              <w:fldChar w:fldCharType="begin"/>
            </w:r>
            <w:r w:rsidR="00501AC3" w:rsidRPr="00BA06DD">
              <w:rPr>
                <w:webHidden/>
              </w:rPr>
              <w:instrText xml:space="preserve"> PAGEREF _Toc39492189 \h </w:instrText>
            </w:r>
            <w:r w:rsidR="00501AC3" w:rsidRPr="00BA06DD">
              <w:rPr>
                <w:webHidden/>
              </w:rPr>
            </w:r>
            <w:r w:rsidR="00501AC3" w:rsidRPr="00BA06DD">
              <w:rPr>
                <w:webHidden/>
              </w:rPr>
              <w:fldChar w:fldCharType="separate"/>
            </w:r>
            <w:r w:rsidR="00501AC3">
              <w:rPr>
                <w:webHidden/>
              </w:rPr>
              <w:t>18</w:t>
            </w:r>
            <w:r w:rsidR="00501AC3" w:rsidRPr="00BA06DD">
              <w:rPr>
                <w:webHidden/>
              </w:rPr>
              <w:fldChar w:fldCharType="end"/>
            </w:r>
          </w:hyperlink>
        </w:p>
        <w:p w14:paraId="1E166A66" w14:textId="77777777" w:rsidR="00501AC3" w:rsidRPr="00BA06DD" w:rsidRDefault="00E031B8" w:rsidP="00501AC3">
          <w:pPr>
            <w:pStyle w:val="Cuprins2"/>
            <w:spacing w:after="0" w:line="288" w:lineRule="auto"/>
            <w:rPr>
              <w:rFonts w:asciiTheme="minorHAnsi" w:hAnsiTheme="minorHAnsi" w:cstheme="minorBidi"/>
            </w:rPr>
          </w:pPr>
          <w:hyperlink w:anchor="_Toc39492190" w:history="1">
            <w:r w:rsidR="00501AC3" w:rsidRPr="00BA06DD">
              <w:rPr>
                <w:rStyle w:val="Hyperlink"/>
              </w:rPr>
              <w:t>II.7. Complicații</w:t>
            </w:r>
            <w:r w:rsidR="00501AC3" w:rsidRPr="00BA06DD">
              <w:rPr>
                <w:webHidden/>
              </w:rPr>
              <w:tab/>
            </w:r>
            <w:r w:rsidR="00501AC3" w:rsidRPr="00BA06DD">
              <w:rPr>
                <w:webHidden/>
              </w:rPr>
              <w:fldChar w:fldCharType="begin"/>
            </w:r>
            <w:r w:rsidR="00501AC3" w:rsidRPr="00BA06DD">
              <w:rPr>
                <w:webHidden/>
              </w:rPr>
              <w:instrText xml:space="preserve"> PAGEREF _Toc39492190 \h </w:instrText>
            </w:r>
            <w:r w:rsidR="00501AC3" w:rsidRPr="00BA06DD">
              <w:rPr>
                <w:webHidden/>
              </w:rPr>
            </w:r>
            <w:r w:rsidR="00501AC3" w:rsidRPr="00BA06DD">
              <w:rPr>
                <w:webHidden/>
              </w:rPr>
              <w:fldChar w:fldCharType="separate"/>
            </w:r>
            <w:r w:rsidR="00501AC3">
              <w:rPr>
                <w:webHidden/>
              </w:rPr>
              <w:t>18</w:t>
            </w:r>
            <w:r w:rsidR="00501AC3" w:rsidRPr="00BA06DD">
              <w:rPr>
                <w:webHidden/>
              </w:rPr>
              <w:fldChar w:fldCharType="end"/>
            </w:r>
          </w:hyperlink>
        </w:p>
        <w:p w14:paraId="5CFC89FE" w14:textId="77777777" w:rsidR="00501AC3" w:rsidRPr="00BA06DD" w:rsidRDefault="00E031B8" w:rsidP="00501AC3">
          <w:pPr>
            <w:pStyle w:val="Cuprins2"/>
            <w:spacing w:after="0" w:line="288" w:lineRule="auto"/>
            <w:rPr>
              <w:rFonts w:asciiTheme="minorHAnsi" w:hAnsiTheme="minorHAnsi" w:cstheme="minorBidi"/>
            </w:rPr>
          </w:pPr>
          <w:hyperlink w:anchor="_Toc39492191" w:history="1">
            <w:r w:rsidR="00501AC3" w:rsidRPr="00BA06DD">
              <w:rPr>
                <w:rStyle w:val="Hyperlink"/>
              </w:rPr>
              <w:t>II.8. Algoritm de diagnostic</w:t>
            </w:r>
            <w:r w:rsidR="00501AC3" w:rsidRPr="00BA06DD">
              <w:rPr>
                <w:webHidden/>
              </w:rPr>
              <w:tab/>
            </w:r>
            <w:r w:rsidR="00501AC3" w:rsidRPr="00BA06DD">
              <w:rPr>
                <w:webHidden/>
              </w:rPr>
              <w:fldChar w:fldCharType="begin"/>
            </w:r>
            <w:r w:rsidR="00501AC3" w:rsidRPr="00BA06DD">
              <w:rPr>
                <w:webHidden/>
              </w:rPr>
              <w:instrText xml:space="preserve"> PAGEREF _Toc39492191 \h </w:instrText>
            </w:r>
            <w:r w:rsidR="00501AC3" w:rsidRPr="00BA06DD">
              <w:rPr>
                <w:webHidden/>
              </w:rPr>
            </w:r>
            <w:r w:rsidR="00501AC3" w:rsidRPr="00BA06DD">
              <w:rPr>
                <w:webHidden/>
              </w:rPr>
              <w:fldChar w:fldCharType="separate"/>
            </w:r>
            <w:r w:rsidR="00501AC3">
              <w:rPr>
                <w:webHidden/>
              </w:rPr>
              <w:t>20</w:t>
            </w:r>
            <w:r w:rsidR="00501AC3" w:rsidRPr="00BA06DD">
              <w:rPr>
                <w:webHidden/>
              </w:rPr>
              <w:fldChar w:fldCharType="end"/>
            </w:r>
          </w:hyperlink>
        </w:p>
        <w:p w14:paraId="5F46C54A" w14:textId="77777777" w:rsidR="00501AC3" w:rsidRPr="00BA06DD" w:rsidRDefault="00E031B8" w:rsidP="00501AC3">
          <w:pPr>
            <w:pStyle w:val="Cuprins2"/>
            <w:spacing w:after="0" w:line="288" w:lineRule="auto"/>
            <w:rPr>
              <w:rFonts w:asciiTheme="minorHAnsi" w:hAnsiTheme="minorHAnsi" w:cstheme="minorBidi"/>
            </w:rPr>
          </w:pPr>
          <w:hyperlink w:anchor="_Toc39492192" w:history="1">
            <w:r w:rsidR="00501AC3" w:rsidRPr="00BA06DD">
              <w:rPr>
                <w:rStyle w:val="Hyperlink"/>
              </w:rPr>
              <w:t>II.9. Criterii de spitalizare</w:t>
            </w:r>
            <w:r w:rsidR="00501AC3" w:rsidRPr="00BA06DD">
              <w:rPr>
                <w:webHidden/>
              </w:rPr>
              <w:tab/>
            </w:r>
            <w:r w:rsidR="00501AC3" w:rsidRPr="00BA06DD">
              <w:rPr>
                <w:webHidden/>
              </w:rPr>
              <w:fldChar w:fldCharType="begin"/>
            </w:r>
            <w:r w:rsidR="00501AC3" w:rsidRPr="00BA06DD">
              <w:rPr>
                <w:webHidden/>
              </w:rPr>
              <w:instrText xml:space="preserve"> PAGEREF _Toc39492192 \h </w:instrText>
            </w:r>
            <w:r w:rsidR="00501AC3" w:rsidRPr="00BA06DD">
              <w:rPr>
                <w:webHidden/>
              </w:rPr>
            </w:r>
            <w:r w:rsidR="00501AC3" w:rsidRPr="00BA06DD">
              <w:rPr>
                <w:webHidden/>
              </w:rPr>
              <w:fldChar w:fldCharType="separate"/>
            </w:r>
            <w:r w:rsidR="00501AC3">
              <w:rPr>
                <w:webHidden/>
              </w:rPr>
              <w:t>21</w:t>
            </w:r>
            <w:r w:rsidR="00501AC3" w:rsidRPr="00BA06DD">
              <w:rPr>
                <w:webHidden/>
              </w:rPr>
              <w:fldChar w:fldCharType="end"/>
            </w:r>
          </w:hyperlink>
        </w:p>
        <w:p w14:paraId="390B96ED" w14:textId="77777777" w:rsidR="00501AC3" w:rsidRPr="00BA06DD" w:rsidRDefault="00E031B8" w:rsidP="00501AC3">
          <w:pPr>
            <w:pStyle w:val="Cuprins2"/>
            <w:spacing w:after="0" w:line="288" w:lineRule="auto"/>
            <w:rPr>
              <w:rFonts w:asciiTheme="minorHAnsi" w:hAnsiTheme="minorHAnsi" w:cstheme="minorBidi"/>
            </w:rPr>
          </w:pPr>
          <w:hyperlink w:anchor="_Toc39492193" w:history="1">
            <w:r w:rsidR="00501AC3" w:rsidRPr="00BA06DD">
              <w:rPr>
                <w:rStyle w:val="Hyperlink"/>
              </w:rPr>
              <w:t>II.10. Criterii de transfer în terapie intensivă</w:t>
            </w:r>
            <w:r w:rsidR="00501AC3" w:rsidRPr="00BA06DD">
              <w:rPr>
                <w:webHidden/>
              </w:rPr>
              <w:tab/>
            </w:r>
            <w:r w:rsidR="00501AC3" w:rsidRPr="00BA06DD">
              <w:rPr>
                <w:webHidden/>
              </w:rPr>
              <w:fldChar w:fldCharType="begin"/>
            </w:r>
            <w:r w:rsidR="00501AC3" w:rsidRPr="00BA06DD">
              <w:rPr>
                <w:webHidden/>
              </w:rPr>
              <w:instrText xml:space="preserve"> PAGEREF _Toc39492193 \h </w:instrText>
            </w:r>
            <w:r w:rsidR="00501AC3" w:rsidRPr="00BA06DD">
              <w:rPr>
                <w:webHidden/>
              </w:rPr>
            </w:r>
            <w:r w:rsidR="00501AC3" w:rsidRPr="00BA06DD">
              <w:rPr>
                <w:webHidden/>
              </w:rPr>
              <w:fldChar w:fldCharType="separate"/>
            </w:r>
            <w:r w:rsidR="00501AC3">
              <w:rPr>
                <w:webHidden/>
              </w:rPr>
              <w:t>21</w:t>
            </w:r>
            <w:r w:rsidR="00501AC3" w:rsidRPr="00BA06DD">
              <w:rPr>
                <w:webHidden/>
              </w:rPr>
              <w:fldChar w:fldCharType="end"/>
            </w:r>
          </w:hyperlink>
        </w:p>
        <w:p w14:paraId="0CA9E348" w14:textId="77777777" w:rsidR="00501AC3" w:rsidRPr="00BA06DD" w:rsidRDefault="00E031B8" w:rsidP="00501AC3">
          <w:pPr>
            <w:pStyle w:val="Cuprins2"/>
            <w:spacing w:after="0" w:line="288" w:lineRule="auto"/>
            <w:rPr>
              <w:rFonts w:asciiTheme="minorHAnsi" w:hAnsiTheme="minorHAnsi" w:cstheme="minorBidi"/>
            </w:rPr>
          </w:pPr>
          <w:hyperlink w:anchor="_Toc39492194" w:history="1">
            <w:r w:rsidR="00501AC3" w:rsidRPr="00BA06DD">
              <w:rPr>
                <w:rStyle w:val="Hyperlink"/>
              </w:rPr>
              <w:t>II.11. Criterii de transfer în altă secție</w:t>
            </w:r>
            <w:r w:rsidR="00501AC3" w:rsidRPr="00BA06DD">
              <w:rPr>
                <w:webHidden/>
              </w:rPr>
              <w:tab/>
            </w:r>
            <w:r w:rsidR="00501AC3" w:rsidRPr="00BA06DD">
              <w:rPr>
                <w:webHidden/>
              </w:rPr>
              <w:fldChar w:fldCharType="begin"/>
            </w:r>
            <w:r w:rsidR="00501AC3" w:rsidRPr="00BA06DD">
              <w:rPr>
                <w:webHidden/>
              </w:rPr>
              <w:instrText xml:space="preserve"> PAGEREF _Toc39492194 \h </w:instrText>
            </w:r>
            <w:r w:rsidR="00501AC3" w:rsidRPr="00BA06DD">
              <w:rPr>
                <w:webHidden/>
              </w:rPr>
            </w:r>
            <w:r w:rsidR="00501AC3" w:rsidRPr="00BA06DD">
              <w:rPr>
                <w:webHidden/>
              </w:rPr>
              <w:fldChar w:fldCharType="separate"/>
            </w:r>
            <w:r w:rsidR="00501AC3">
              <w:rPr>
                <w:webHidden/>
              </w:rPr>
              <w:t>21</w:t>
            </w:r>
            <w:r w:rsidR="00501AC3" w:rsidRPr="00BA06DD">
              <w:rPr>
                <w:webHidden/>
              </w:rPr>
              <w:fldChar w:fldCharType="end"/>
            </w:r>
          </w:hyperlink>
        </w:p>
        <w:p w14:paraId="6C810B2F" w14:textId="77777777" w:rsidR="00501AC3" w:rsidRPr="00BA06DD" w:rsidRDefault="00E031B8" w:rsidP="00501AC3">
          <w:pPr>
            <w:pStyle w:val="Cuprins2"/>
            <w:spacing w:after="0" w:line="288" w:lineRule="auto"/>
            <w:rPr>
              <w:rFonts w:asciiTheme="minorHAnsi" w:hAnsiTheme="minorHAnsi" w:cstheme="minorBidi"/>
            </w:rPr>
          </w:pPr>
          <w:hyperlink w:anchor="_Toc39492195" w:history="1">
            <w:r w:rsidR="00501AC3" w:rsidRPr="00BA06DD">
              <w:rPr>
                <w:rStyle w:val="Hyperlink"/>
              </w:rPr>
              <w:t>II.12. Criterii de transfer în alt spital</w:t>
            </w:r>
            <w:r w:rsidR="00501AC3" w:rsidRPr="00BA06DD">
              <w:rPr>
                <w:webHidden/>
              </w:rPr>
              <w:tab/>
            </w:r>
            <w:r w:rsidR="00501AC3" w:rsidRPr="00BA06DD">
              <w:rPr>
                <w:webHidden/>
              </w:rPr>
              <w:fldChar w:fldCharType="begin"/>
            </w:r>
            <w:r w:rsidR="00501AC3" w:rsidRPr="00BA06DD">
              <w:rPr>
                <w:webHidden/>
              </w:rPr>
              <w:instrText xml:space="preserve"> PAGEREF _Toc39492195 \h </w:instrText>
            </w:r>
            <w:r w:rsidR="00501AC3" w:rsidRPr="00BA06DD">
              <w:rPr>
                <w:webHidden/>
              </w:rPr>
            </w:r>
            <w:r w:rsidR="00501AC3" w:rsidRPr="00BA06DD">
              <w:rPr>
                <w:webHidden/>
              </w:rPr>
              <w:fldChar w:fldCharType="separate"/>
            </w:r>
            <w:r w:rsidR="00501AC3">
              <w:rPr>
                <w:webHidden/>
              </w:rPr>
              <w:t>21</w:t>
            </w:r>
            <w:r w:rsidR="00501AC3" w:rsidRPr="00BA06DD">
              <w:rPr>
                <w:webHidden/>
              </w:rPr>
              <w:fldChar w:fldCharType="end"/>
            </w:r>
          </w:hyperlink>
        </w:p>
        <w:p w14:paraId="2D96F599" w14:textId="77777777" w:rsidR="00501AC3" w:rsidRPr="00BA06DD" w:rsidRDefault="00E031B8" w:rsidP="00501AC3">
          <w:pPr>
            <w:pStyle w:val="Cuprins2"/>
            <w:spacing w:after="0" w:line="288" w:lineRule="auto"/>
            <w:rPr>
              <w:rFonts w:asciiTheme="minorHAnsi" w:hAnsiTheme="minorHAnsi" w:cstheme="minorBidi"/>
            </w:rPr>
          </w:pPr>
          <w:hyperlink w:anchor="_Toc39492196" w:history="1">
            <w:r w:rsidR="00501AC3" w:rsidRPr="00BA06DD">
              <w:rPr>
                <w:rStyle w:val="Hyperlink"/>
              </w:rPr>
              <w:t>II.13. Tratamentul</w:t>
            </w:r>
            <w:r w:rsidR="00501AC3" w:rsidRPr="00BA06DD">
              <w:rPr>
                <w:webHidden/>
              </w:rPr>
              <w:tab/>
            </w:r>
            <w:r w:rsidR="00501AC3" w:rsidRPr="00BA06DD">
              <w:rPr>
                <w:webHidden/>
              </w:rPr>
              <w:fldChar w:fldCharType="begin"/>
            </w:r>
            <w:r w:rsidR="00501AC3" w:rsidRPr="00BA06DD">
              <w:rPr>
                <w:webHidden/>
              </w:rPr>
              <w:instrText xml:space="preserve"> PAGEREF _Toc39492196 \h </w:instrText>
            </w:r>
            <w:r w:rsidR="00501AC3" w:rsidRPr="00BA06DD">
              <w:rPr>
                <w:webHidden/>
              </w:rPr>
            </w:r>
            <w:r w:rsidR="00501AC3" w:rsidRPr="00BA06DD">
              <w:rPr>
                <w:webHidden/>
              </w:rPr>
              <w:fldChar w:fldCharType="separate"/>
            </w:r>
            <w:r w:rsidR="00501AC3">
              <w:rPr>
                <w:webHidden/>
              </w:rPr>
              <w:t>21</w:t>
            </w:r>
            <w:r w:rsidR="00501AC3" w:rsidRPr="00BA06DD">
              <w:rPr>
                <w:webHidden/>
              </w:rPr>
              <w:fldChar w:fldCharType="end"/>
            </w:r>
          </w:hyperlink>
        </w:p>
        <w:p w14:paraId="1358BB3D" w14:textId="77777777" w:rsidR="00501AC3" w:rsidRPr="00BA06DD" w:rsidRDefault="00E031B8" w:rsidP="00501AC3">
          <w:pPr>
            <w:pStyle w:val="Cuprins2"/>
            <w:spacing w:after="0" w:line="288" w:lineRule="auto"/>
            <w:rPr>
              <w:rFonts w:asciiTheme="minorHAnsi" w:hAnsiTheme="minorHAnsi" w:cstheme="minorBidi"/>
            </w:rPr>
          </w:pPr>
          <w:hyperlink w:anchor="_Toc39492197" w:history="1">
            <w:r w:rsidR="00501AC3" w:rsidRPr="00BA06DD">
              <w:rPr>
                <w:rStyle w:val="Hyperlink"/>
              </w:rPr>
              <w:t>II.14. Evoluție, monitorizare pe durata internării</w:t>
            </w:r>
            <w:r w:rsidR="00501AC3" w:rsidRPr="00BA06DD">
              <w:rPr>
                <w:webHidden/>
              </w:rPr>
              <w:tab/>
            </w:r>
            <w:r w:rsidR="00501AC3" w:rsidRPr="00BA06DD">
              <w:rPr>
                <w:webHidden/>
              </w:rPr>
              <w:fldChar w:fldCharType="begin"/>
            </w:r>
            <w:r w:rsidR="00501AC3" w:rsidRPr="00BA06DD">
              <w:rPr>
                <w:webHidden/>
              </w:rPr>
              <w:instrText xml:space="preserve"> PAGEREF _Toc39492197 \h </w:instrText>
            </w:r>
            <w:r w:rsidR="00501AC3" w:rsidRPr="00BA06DD">
              <w:rPr>
                <w:webHidden/>
              </w:rPr>
            </w:r>
            <w:r w:rsidR="00501AC3" w:rsidRPr="00BA06DD">
              <w:rPr>
                <w:webHidden/>
              </w:rPr>
              <w:fldChar w:fldCharType="separate"/>
            </w:r>
            <w:r w:rsidR="00501AC3">
              <w:rPr>
                <w:webHidden/>
              </w:rPr>
              <w:t>24</w:t>
            </w:r>
            <w:r w:rsidR="00501AC3" w:rsidRPr="00BA06DD">
              <w:rPr>
                <w:webHidden/>
              </w:rPr>
              <w:fldChar w:fldCharType="end"/>
            </w:r>
          </w:hyperlink>
        </w:p>
        <w:p w14:paraId="4E13BFAB" w14:textId="77777777" w:rsidR="00501AC3" w:rsidRPr="00BA06DD" w:rsidRDefault="00E031B8" w:rsidP="00501AC3">
          <w:pPr>
            <w:pStyle w:val="Cuprins2"/>
            <w:spacing w:after="0" w:line="288" w:lineRule="auto"/>
            <w:rPr>
              <w:rFonts w:asciiTheme="minorHAnsi" w:hAnsiTheme="minorHAnsi" w:cstheme="minorBidi"/>
            </w:rPr>
          </w:pPr>
          <w:hyperlink w:anchor="_Toc39492198" w:history="1">
            <w:r w:rsidR="00501AC3" w:rsidRPr="00BA06DD">
              <w:rPr>
                <w:rStyle w:val="Hyperlink"/>
              </w:rPr>
              <w:t>II.15. Criterii de externare</w:t>
            </w:r>
            <w:r w:rsidR="00501AC3" w:rsidRPr="00BA06DD">
              <w:rPr>
                <w:webHidden/>
              </w:rPr>
              <w:tab/>
            </w:r>
            <w:r w:rsidR="00501AC3" w:rsidRPr="00BA06DD">
              <w:rPr>
                <w:webHidden/>
              </w:rPr>
              <w:fldChar w:fldCharType="begin"/>
            </w:r>
            <w:r w:rsidR="00501AC3" w:rsidRPr="00BA06DD">
              <w:rPr>
                <w:webHidden/>
              </w:rPr>
              <w:instrText xml:space="preserve"> PAGEREF _Toc39492198 \h </w:instrText>
            </w:r>
            <w:r w:rsidR="00501AC3" w:rsidRPr="00BA06DD">
              <w:rPr>
                <w:webHidden/>
              </w:rPr>
            </w:r>
            <w:r w:rsidR="00501AC3" w:rsidRPr="00BA06DD">
              <w:rPr>
                <w:webHidden/>
              </w:rPr>
              <w:fldChar w:fldCharType="separate"/>
            </w:r>
            <w:r w:rsidR="00501AC3">
              <w:rPr>
                <w:webHidden/>
              </w:rPr>
              <w:t>24</w:t>
            </w:r>
            <w:r w:rsidR="00501AC3" w:rsidRPr="00BA06DD">
              <w:rPr>
                <w:webHidden/>
              </w:rPr>
              <w:fldChar w:fldCharType="end"/>
            </w:r>
          </w:hyperlink>
        </w:p>
        <w:p w14:paraId="66ACD8E9" w14:textId="77777777" w:rsidR="00501AC3" w:rsidRPr="00BA06DD" w:rsidRDefault="00E031B8" w:rsidP="00501AC3">
          <w:pPr>
            <w:pStyle w:val="Cuprins2"/>
            <w:spacing w:after="0" w:line="288" w:lineRule="auto"/>
            <w:rPr>
              <w:rFonts w:asciiTheme="minorHAnsi" w:hAnsiTheme="minorHAnsi" w:cstheme="minorBidi"/>
            </w:rPr>
          </w:pPr>
          <w:hyperlink w:anchor="_Toc39492199" w:history="1">
            <w:r w:rsidR="00501AC3" w:rsidRPr="00BA06DD">
              <w:rPr>
                <w:rStyle w:val="Hyperlink"/>
              </w:rPr>
              <w:t>II.16. Monitorizarea după externare</w:t>
            </w:r>
            <w:r w:rsidR="00501AC3" w:rsidRPr="00BA06DD">
              <w:rPr>
                <w:webHidden/>
              </w:rPr>
              <w:tab/>
            </w:r>
            <w:r w:rsidR="00501AC3" w:rsidRPr="00BA06DD">
              <w:rPr>
                <w:webHidden/>
              </w:rPr>
              <w:fldChar w:fldCharType="begin"/>
            </w:r>
            <w:r w:rsidR="00501AC3" w:rsidRPr="00BA06DD">
              <w:rPr>
                <w:webHidden/>
              </w:rPr>
              <w:instrText xml:space="preserve"> PAGEREF _Toc39492199 \h </w:instrText>
            </w:r>
            <w:r w:rsidR="00501AC3" w:rsidRPr="00BA06DD">
              <w:rPr>
                <w:webHidden/>
              </w:rPr>
            </w:r>
            <w:r w:rsidR="00501AC3" w:rsidRPr="00BA06DD">
              <w:rPr>
                <w:webHidden/>
              </w:rPr>
              <w:fldChar w:fldCharType="separate"/>
            </w:r>
            <w:r w:rsidR="00501AC3">
              <w:rPr>
                <w:webHidden/>
              </w:rPr>
              <w:t>24</w:t>
            </w:r>
            <w:r w:rsidR="00501AC3" w:rsidRPr="00BA06DD">
              <w:rPr>
                <w:webHidden/>
              </w:rPr>
              <w:fldChar w:fldCharType="end"/>
            </w:r>
          </w:hyperlink>
        </w:p>
        <w:p w14:paraId="100A6207" w14:textId="77777777" w:rsidR="00501AC3" w:rsidRPr="00BA06DD" w:rsidRDefault="00E031B8" w:rsidP="00501AC3">
          <w:pPr>
            <w:pStyle w:val="Cuprins1"/>
            <w:spacing w:after="0" w:line="288" w:lineRule="auto"/>
            <w:rPr>
              <w:rFonts w:asciiTheme="minorHAnsi" w:hAnsiTheme="minorHAnsi" w:cstheme="minorBidi"/>
            </w:rPr>
          </w:pPr>
          <w:hyperlink w:anchor="_Toc39492200" w:history="1">
            <w:r w:rsidR="00501AC3" w:rsidRPr="00BA06DD">
              <w:rPr>
                <w:rStyle w:val="Hyperlink"/>
              </w:rPr>
              <w:t>III. RESURSELE UMANE ȘI MATERIALE NECESARE PENTRU IMPLEMENTAREA PROTOCOLULUI, INCLUSIV COLABORĂRILE INTRAINSTITUȚIONALE ȘI INTERINSTITUȚIONALE</w:t>
            </w:r>
            <w:r w:rsidR="00501AC3" w:rsidRPr="00BA06DD">
              <w:rPr>
                <w:webHidden/>
              </w:rPr>
              <w:tab/>
            </w:r>
            <w:r w:rsidR="00501AC3" w:rsidRPr="00BA06DD">
              <w:rPr>
                <w:webHidden/>
              </w:rPr>
              <w:fldChar w:fldCharType="begin"/>
            </w:r>
            <w:r w:rsidR="00501AC3" w:rsidRPr="00BA06DD">
              <w:rPr>
                <w:webHidden/>
              </w:rPr>
              <w:instrText xml:space="preserve"> PAGEREF _Toc39492200 \h </w:instrText>
            </w:r>
            <w:r w:rsidR="00501AC3" w:rsidRPr="00BA06DD">
              <w:rPr>
                <w:webHidden/>
              </w:rPr>
            </w:r>
            <w:r w:rsidR="00501AC3" w:rsidRPr="00BA06DD">
              <w:rPr>
                <w:webHidden/>
              </w:rPr>
              <w:fldChar w:fldCharType="separate"/>
            </w:r>
            <w:r w:rsidR="00501AC3">
              <w:rPr>
                <w:webHidden/>
              </w:rPr>
              <w:t>25</w:t>
            </w:r>
            <w:r w:rsidR="00501AC3" w:rsidRPr="00BA06DD">
              <w:rPr>
                <w:webHidden/>
              </w:rPr>
              <w:fldChar w:fldCharType="end"/>
            </w:r>
          </w:hyperlink>
        </w:p>
        <w:p w14:paraId="795F51EC" w14:textId="77777777" w:rsidR="00501AC3" w:rsidRPr="00BA06DD" w:rsidRDefault="00E031B8" w:rsidP="00501AC3">
          <w:pPr>
            <w:pStyle w:val="Cuprins2"/>
            <w:spacing w:after="0" w:line="288" w:lineRule="auto"/>
            <w:rPr>
              <w:rFonts w:asciiTheme="minorHAnsi" w:hAnsiTheme="minorHAnsi" w:cstheme="minorBidi"/>
            </w:rPr>
          </w:pPr>
          <w:hyperlink w:anchor="_Toc39492201" w:history="1">
            <w:r w:rsidR="00501AC3" w:rsidRPr="00BA06DD">
              <w:rPr>
                <w:rStyle w:val="Hyperlink"/>
              </w:rPr>
              <w:t>III.1. Ambulatoriu</w:t>
            </w:r>
            <w:r w:rsidR="00501AC3" w:rsidRPr="00BA06DD">
              <w:rPr>
                <w:webHidden/>
              </w:rPr>
              <w:tab/>
            </w:r>
            <w:r w:rsidR="00501AC3" w:rsidRPr="00BA06DD">
              <w:rPr>
                <w:webHidden/>
              </w:rPr>
              <w:fldChar w:fldCharType="begin"/>
            </w:r>
            <w:r w:rsidR="00501AC3" w:rsidRPr="00BA06DD">
              <w:rPr>
                <w:webHidden/>
              </w:rPr>
              <w:instrText xml:space="preserve"> PAGEREF _Toc39492201 \h </w:instrText>
            </w:r>
            <w:r w:rsidR="00501AC3" w:rsidRPr="00BA06DD">
              <w:rPr>
                <w:webHidden/>
              </w:rPr>
            </w:r>
            <w:r w:rsidR="00501AC3" w:rsidRPr="00BA06DD">
              <w:rPr>
                <w:webHidden/>
              </w:rPr>
              <w:fldChar w:fldCharType="separate"/>
            </w:r>
            <w:r w:rsidR="00501AC3">
              <w:rPr>
                <w:webHidden/>
              </w:rPr>
              <w:t>25</w:t>
            </w:r>
            <w:r w:rsidR="00501AC3" w:rsidRPr="00BA06DD">
              <w:rPr>
                <w:webHidden/>
              </w:rPr>
              <w:fldChar w:fldCharType="end"/>
            </w:r>
          </w:hyperlink>
        </w:p>
        <w:p w14:paraId="58D6D174" w14:textId="77777777" w:rsidR="00501AC3" w:rsidRPr="00BA06DD" w:rsidRDefault="00E031B8" w:rsidP="00501AC3">
          <w:pPr>
            <w:pStyle w:val="Cuprins2"/>
            <w:spacing w:after="0" w:line="288" w:lineRule="auto"/>
            <w:rPr>
              <w:rFonts w:asciiTheme="minorHAnsi" w:hAnsiTheme="minorHAnsi" w:cstheme="minorBidi"/>
            </w:rPr>
          </w:pPr>
          <w:hyperlink w:anchor="_Toc39492202" w:history="1">
            <w:r w:rsidR="00501AC3" w:rsidRPr="00BA06DD">
              <w:rPr>
                <w:rStyle w:val="Hyperlink"/>
              </w:rPr>
              <w:t>III.2. Spitalizare de zi</w:t>
            </w:r>
            <w:r w:rsidR="00501AC3" w:rsidRPr="00BA06DD">
              <w:rPr>
                <w:webHidden/>
              </w:rPr>
              <w:tab/>
            </w:r>
            <w:r w:rsidR="00501AC3" w:rsidRPr="00BA06DD">
              <w:rPr>
                <w:webHidden/>
              </w:rPr>
              <w:fldChar w:fldCharType="begin"/>
            </w:r>
            <w:r w:rsidR="00501AC3" w:rsidRPr="00BA06DD">
              <w:rPr>
                <w:webHidden/>
              </w:rPr>
              <w:instrText xml:space="preserve"> PAGEREF _Toc39492202 \h </w:instrText>
            </w:r>
            <w:r w:rsidR="00501AC3" w:rsidRPr="00BA06DD">
              <w:rPr>
                <w:webHidden/>
              </w:rPr>
            </w:r>
            <w:r w:rsidR="00501AC3" w:rsidRPr="00BA06DD">
              <w:rPr>
                <w:webHidden/>
              </w:rPr>
              <w:fldChar w:fldCharType="separate"/>
            </w:r>
            <w:r w:rsidR="00501AC3">
              <w:rPr>
                <w:webHidden/>
              </w:rPr>
              <w:t>25</w:t>
            </w:r>
            <w:r w:rsidR="00501AC3" w:rsidRPr="00BA06DD">
              <w:rPr>
                <w:webHidden/>
              </w:rPr>
              <w:fldChar w:fldCharType="end"/>
            </w:r>
          </w:hyperlink>
        </w:p>
        <w:p w14:paraId="442E3FC2" w14:textId="77777777" w:rsidR="00501AC3" w:rsidRPr="00BA06DD" w:rsidRDefault="00E031B8" w:rsidP="00501AC3">
          <w:pPr>
            <w:pStyle w:val="Cuprins2"/>
            <w:spacing w:after="0" w:line="288" w:lineRule="auto"/>
            <w:rPr>
              <w:rFonts w:asciiTheme="minorHAnsi" w:hAnsiTheme="minorHAnsi" w:cstheme="minorBidi"/>
            </w:rPr>
          </w:pPr>
          <w:hyperlink w:anchor="_Toc39492203" w:history="1">
            <w:r w:rsidR="00501AC3" w:rsidRPr="00BA06DD">
              <w:rPr>
                <w:rStyle w:val="Hyperlink"/>
              </w:rPr>
              <w:t>III.3. Spitalizare continuă</w:t>
            </w:r>
            <w:r w:rsidR="00501AC3" w:rsidRPr="00BA06DD">
              <w:rPr>
                <w:webHidden/>
              </w:rPr>
              <w:tab/>
            </w:r>
            <w:r w:rsidR="00501AC3" w:rsidRPr="00BA06DD">
              <w:rPr>
                <w:webHidden/>
              </w:rPr>
              <w:fldChar w:fldCharType="begin"/>
            </w:r>
            <w:r w:rsidR="00501AC3" w:rsidRPr="00BA06DD">
              <w:rPr>
                <w:webHidden/>
              </w:rPr>
              <w:instrText xml:space="preserve"> PAGEREF _Toc39492203 \h </w:instrText>
            </w:r>
            <w:r w:rsidR="00501AC3" w:rsidRPr="00BA06DD">
              <w:rPr>
                <w:webHidden/>
              </w:rPr>
            </w:r>
            <w:r w:rsidR="00501AC3" w:rsidRPr="00BA06DD">
              <w:rPr>
                <w:webHidden/>
              </w:rPr>
              <w:fldChar w:fldCharType="separate"/>
            </w:r>
            <w:r w:rsidR="00501AC3">
              <w:rPr>
                <w:webHidden/>
              </w:rPr>
              <w:t>26</w:t>
            </w:r>
            <w:r w:rsidR="00501AC3" w:rsidRPr="00BA06DD">
              <w:rPr>
                <w:webHidden/>
              </w:rPr>
              <w:fldChar w:fldCharType="end"/>
            </w:r>
          </w:hyperlink>
        </w:p>
        <w:p w14:paraId="3D50CF8A" w14:textId="77777777" w:rsidR="00501AC3" w:rsidRPr="00BA06DD" w:rsidRDefault="00E031B8" w:rsidP="00501AC3">
          <w:pPr>
            <w:pStyle w:val="Cuprins1"/>
            <w:spacing w:after="0" w:line="288" w:lineRule="auto"/>
            <w:rPr>
              <w:rFonts w:asciiTheme="minorHAnsi" w:hAnsiTheme="minorHAnsi" w:cstheme="minorBidi"/>
            </w:rPr>
          </w:pPr>
          <w:hyperlink w:anchor="_Toc39492204" w:history="1">
            <w:r w:rsidR="00501AC3" w:rsidRPr="00BA06DD">
              <w:rPr>
                <w:rStyle w:val="Hyperlink"/>
              </w:rPr>
              <w:t>IV. CONDIȚII DE ABATERE DE LA PROTOCOL</w:t>
            </w:r>
            <w:r w:rsidR="00501AC3" w:rsidRPr="00BA06DD">
              <w:rPr>
                <w:webHidden/>
              </w:rPr>
              <w:tab/>
            </w:r>
            <w:r w:rsidR="00501AC3" w:rsidRPr="00BA06DD">
              <w:rPr>
                <w:webHidden/>
              </w:rPr>
              <w:fldChar w:fldCharType="begin"/>
            </w:r>
            <w:r w:rsidR="00501AC3" w:rsidRPr="00BA06DD">
              <w:rPr>
                <w:webHidden/>
              </w:rPr>
              <w:instrText xml:space="preserve"> PAGEREF _Toc39492204 \h </w:instrText>
            </w:r>
            <w:r w:rsidR="00501AC3" w:rsidRPr="00BA06DD">
              <w:rPr>
                <w:webHidden/>
              </w:rPr>
            </w:r>
            <w:r w:rsidR="00501AC3" w:rsidRPr="00BA06DD">
              <w:rPr>
                <w:webHidden/>
              </w:rPr>
              <w:fldChar w:fldCharType="separate"/>
            </w:r>
            <w:r w:rsidR="00501AC3">
              <w:rPr>
                <w:webHidden/>
              </w:rPr>
              <w:t>26</w:t>
            </w:r>
            <w:r w:rsidR="00501AC3" w:rsidRPr="00BA06DD">
              <w:rPr>
                <w:webHidden/>
              </w:rPr>
              <w:fldChar w:fldCharType="end"/>
            </w:r>
          </w:hyperlink>
        </w:p>
        <w:p w14:paraId="6036C7B5" w14:textId="77777777" w:rsidR="00501AC3" w:rsidRPr="00BA06DD" w:rsidRDefault="00E031B8" w:rsidP="00501AC3">
          <w:pPr>
            <w:pStyle w:val="Cuprins2"/>
            <w:spacing w:after="0" w:line="288" w:lineRule="auto"/>
            <w:rPr>
              <w:rFonts w:asciiTheme="minorHAnsi" w:hAnsiTheme="minorHAnsi" w:cstheme="minorBidi"/>
            </w:rPr>
          </w:pPr>
          <w:hyperlink w:anchor="_Toc39492205" w:history="1">
            <w:r w:rsidR="00501AC3" w:rsidRPr="00BA06DD">
              <w:rPr>
                <w:rStyle w:val="Hyperlink"/>
              </w:rPr>
              <w:t>IV.1. Reglement</w:t>
            </w:r>
            <w:r w:rsidR="00501AC3">
              <w:rPr>
                <w:rStyle w:val="Hyperlink"/>
              </w:rPr>
              <w:t>ă</w:t>
            </w:r>
            <w:r w:rsidR="00501AC3" w:rsidRPr="00BA06DD">
              <w:rPr>
                <w:rStyle w:val="Hyperlink"/>
              </w:rPr>
              <w:t>ri juridice</w:t>
            </w:r>
            <w:r w:rsidR="00501AC3" w:rsidRPr="00BA06DD">
              <w:rPr>
                <w:webHidden/>
              </w:rPr>
              <w:tab/>
            </w:r>
            <w:r w:rsidR="00501AC3" w:rsidRPr="00BA06DD">
              <w:rPr>
                <w:webHidden/>
              </w:rPr>
              <w:fldChar w:fldCharType="begin"/>
            </w:r>
            <w:r w:rsidR="00501AC3" w:rsidRPr="00BA06DD">
              <w:rPr>
                <w:webHidden/>
              </w:rPr>
              <w:instrText xml:space="preserve"> PAGEREF _Toc39492205 \h </w:instrText>
            </w:r>
            <w:r w:rsidR="00501AC3" w:rsidRPr="00BA06DD">
              <w:rPr>
                <w:webHidden/>
              </w:rPr>
            </w:r>
            <w:r w:rsidR="00501AC3" w:rsidRPr="00BA06DD">
              <w:rPr>
                <w:webHidden/>
              </w:rPr>
              <w:fldChar w:fldCharType="separate"/>
            </w:r>
            <w:r w:rsidR="00501AC3">
              <w:rPr>
                <w:webHidden/>
              </w:rPr>
              <w:t>26</w:t>
            </w:r>
            <w:r w:rsidR="00501AC3" w:rsidRPr="00BA06DD">
              <w:rPr>
                <w:webHidden/>
              </w:rPr>
              <w:fldChar w:fldCharType="end"/>
            </w:r>
          </w:hyperlink>
        </w:p>
        <w:p w14:paraId="30985E25" w14:textId="77777777" w:rsidR="00501AC3" w:rsidRPr="00BA06DD" w:rsidRDefault="00E031B8" w:rsidP="00501AC3">
          <w:pPr>
            <w:pStyle w:val="Cuprins2"/>
            <w:spacing w:after="0" w:line="288" w:lineRule="auto"/>
            <w:rPr>
              <w:rFonts w:asciiTheme="minorHAnsi" w:hAnsiTheme="minorHAnsi" w:cstheme="minorBidi"/>
            </w:rPr>
          </w:pPr>
          <w:hyperlink w:anchor="_Toc39492206" w:history="1">
            <w:r w:rsidR="00501AC3" w:rsidRPr="00BA06DD">
              <w:rPr>
                <w:rStyle w:val="Hyperlink"/>
              </w:rPr>
              <w:t>IV.2. Studii clinice derulate în spital, aprobate de către Comisiile de Etică, care permit abaterea de la protocol</w:t>
            </w:r>
            <w:r w:rsidR="00501AC3" w:rsidRPr="00BA06DD">
              <w:rPr>
                <w:webHidden/>
              </w:rPr>
              <w:tab/>
            </w:r>
            <w:r w:rsidR="00501AC3" w:rsidRPr="00BA06DD">
              <w:rPr>
                <w:webHidden/>
              </w:rPr>
              <w:fldChar w:fldCharType="begin"/>
            </w:r>
            <w:r w:rsidR="00501AC3" w:rsidRPr="00BA06DD">
              <w:rPr>
                <w:webHidden/>
              </w:rPr>
              <w:instrText xml:space="preserve"> PAGEREF _Toc39492206 \h </w:instrText>
            </w:r>
            <w:r w:rsidR="00501AC3" w:rsidRPr="00BA06DD">
              <w:rPr>
                <w:webHidden/>
              </w:rPr>
            </w:r>
            <w:r w:rsidR="00501AC3" w:rsidRPr="00BA06DD">
              <w:rPr>
                <w:webHidden/>
              </w:rPr>
              <w:fldChar w:fldCharType="separate"/>
            </w:r>
            <w:r w:rsidR="00501AC3">
              <w:rPr>
                <w:webHidden/>
              </w:rPr>
              <w:t>27</w:t>
            </w:r>
            <w:r w:rsidR="00501AC3" w:rsidRPr="00BA06DD">
              <w:rPr>
                <w:webHidden/>
              </w:rPr>
              <w:fldChar w:fldCharType="end"/>
            </w:r>
          </w:hyperlink>
        </w:p>
        <w:p w14:paraId="606080CA" w14:textId="77777777" w:rsidR="00501AC3" w:rsidRPr="00BA06DD" w:rsidRDefault="00E031B8" w:rsidP="00501AC3">
          <w:pPr>
            <w:pStyle w:val="Cuprins1"/>
            <w:spacing w:after="0" w:line="288" w:lineRule="auto"/>
            <w:rPr>
              <w:rFonts w:asciiTheme="minorHAnsi" w:hAnsiTheme="minorHAnsi" w:cstheme="minorBidi"/>
            </w:rPr>
          </w:pPr>
          <w:hyperlink w:anchor="_Toc39492207" w:history="1">
            <w:r w:rsidR="00501AC3" w:rsidRPr="00BA06DD">
              <w:rPr>
                <w:rStyle w:val="Hyperlink"/>
              </w:rPr>
              <w:t>V. INDICATORII DE MONITORIZARE A IMPLEMENTĂRII PROTOCOLULUI LA NIVELUL SPITALULUI</w:t>
            </w:r>
            <w:r w:rsidR="00501AC3" w:rsidRPr="00BA06DD">
              <w:rPr>
                <w:webHidden/>
              </w:rPr>
              <w:tab/>
            </w:r>
            <w:r w:rsidR="00501AC3" w:rsidRPr="00BA06DD">
              <w:rPr>
                <w:webHidden/>
              </w:rPr>
              <w:fldChar w:fldCharType="begin"/>
            </w:r>
            <w:r w:rsidR="00501AC3" w:rsidRPr="00BA06DD">
              <w:rPr>
                <w:webHidden/>
              </w:rPr>
              <w:instrText xml:space="preserve"> PAGEREF _Toc39492207 \h </w:instrText>
            </w:r>
            <w:r w:rsidR="00501AC3" w:rsidRPr="00BA06DD">
              <w:rPr>
                <w:webHidden/>
              </w:rPr>
            </w:r>
            <w:r w:rsidR="00501AC3" w:rsidRPr="00BA06DD">
              <w:rPr>
                <w:webHidden/>
              </w:rPr>
              <w:fldChar w:fldCharType="separate"/>
            </w:r>
            <w:r w:rsidR="00501AC3">
              <w:rPr>
                <w:webHidden/>
              </w:rPr>
              <w:t>27</w:t>
            </w:r>
            <w:r w:rsidR="00501AC3" w:rsidRPr="00BA06DD">
              <w:rPr>
                <w:webHidden/>
              </w:rPr>
              <w:fldChar w:fldCharType="end"/>
            </w:r>
          </w:hyperlink>
        </w:p>
        <w:p w14:paraId="7139ACEE" w14:textId="77777777" w:rsidR="00501AC3" w:rsidRPr="00BA06DD" w:rsidRDefault="00E031B8" w:rsidP="00501AC3">
          <w:pPr>
            <w:pStyle w:val="Cuprins1"/>
            <w:spacing w:after="0" w:line="288" w:lineRule="auto"/>
            <w:rPr>
              <w:rFonts w:asciiTheme="minorHAnsi" w:hAnsiTheme="minorHAnsi" w:cstheme="minorBidi"/>
            </w:rPr>
          </w:pPr>
          <w:hyperlink w:anchor="_Toc39492208" w:history="1">
            <w:r w:rsidR="00501AC3" w:rsidRPr="00BA06DD">
              <w:rPr>
                <w:rStyle w:val="Hyperlink"/>
              </w:rPr>
              <w:t>VI. TERMENE</w:t>
            </w:r>
            <w:r w:rsidR="00501AC3" w:rsidRPr="00BA06DD">
              <w:rPr>
                <w:webHidden/>
              </w:rPr>
              <w:tab/>
            </w:r>
            <w:r w:rsidR="00501AC3" w:rsidRPr="00BA06DD">
              <w:rPr>
                <w:webHidden/>
              </w:rPr>
              <w:fldChar w:fldCharType="begin"/>
            </w:r>
            <w:r w:rsidR="00501AC3" w:rsidRPr="00BA06DD">
              <w:rPr>
                <w:webHidden/>
              </w:rPr>
              <w:instrText xml:space="preserve"> PAGEREF _Toc39492208 \h </w:instrText>
            </w:r>
            <w:r w:rsidR="00501AC3" w:rsidRPr="00BA06DD">
              <w:rPr>
                <w:webHidden/>
              </w:rPr>
            </w:r>
            <w:r w:rsidR="00501AC3" w:rsidRPr="00BA06DD">
              <w:rPr>
                <w:webHidden/>
              </w:rPr>
              <w:fldChar w:fldCharType="separate"/>
            </w:r>
            <w:r w:rsidR="00501AC3">
              <w:rPr>
                <w:webHidden/>
              </w:rPr>
              <w:t>28</w:t>
            </w:r>
            <w:r w:rsidR="00501AC3" w:rsidRPr="00BA06DD">
              <w:rPr>
                <w:webHidden/>
              </w:rPr>
              <w:fldChar w:fldCharType="end"/>
            </w:r>
          </w:hyperlink>
        </w:p>
        <w:p w14:paraId="4CAC27B6" w14:textId="77777777" w:rsidR="00501AC3" w:rsidRPr="00BA06DD" w:rsidRDefault="00E031B8" w:rsidP="00501AC3">
          <w:pPr>
            <w:pStyle w:val="Cuprins1"/>
            <w:spacing w:after="0" w:line="288" w:lineRule="auto"/>
            <w:rPr>
              <w:rFonts w:asciiTheme="minorHAnsi" w:hAnsiTheme="minorHAnsi" w:cstheme="minorBidi"/>
            </w:rPr>
          </w:pPr>
          <w:hyperlink w:anchor="_Toc39492209" w:history="1">
            <w:r w:rsidR="00501AC3" w:rsidRPr="00BA06DD">
              <w:rPr>
                <w:rStyle w:val="Hyperlink"/>
              </w:rPr>
              <w:t>VII. PERSOANELE RESPONSABILE PENTRU FURNIZAREA DE INFORMAȚII SUPLIMENTARE</w:t>
            </w:r>
            <w:r w:rsidR="00501AC3" w:rsidRPr="00BA06DD">
              <w:rPr>
                <w:webHidden/>
              </w:rPr>
              <w:tab/>
            </w:r>
            <w:r w:rsidR="00501AC3" w:rsidRPr="00BA06DD">
              <w:rPr>
                <w:webHidden/>
              </w:rPr>
              <w:fldChar w:fldCharType="begin"/>
            </w:r>
            <w:r w:rsidR="00501AC3" w:rsidRPr="00BA06DD">
              <w:rPr>
                <w:webHidden/>
              </w:rPr>
              <w:instrText xml:space="preserve"> PAGEREF _Toc39492209 \h </w:instrText>
            </w:r>
            <w:r w:rsidR="00501AC3" w:rsidRPr="00BA06DD">
              <w:rPr>
                <w:webHidden/>
              </w:rPr>
            </w:r>
            <w:r w:rsidR="00501AC3" w:rsidRPr="00BA06DD">
              <w:rPr>
                <w:webHidden/>
              </w:rPr>
              <w:fldChar w:fldCharType="separate"/>
            </w:r>
            <w:r w:rsidR="00501AC3">
              <w:rPr>
                <w:webHidden/>
              </w:rPr>
              <w:t>28</w:t>
            </w:r>
            <w:r w:rsidR="00501AC3" w:rsidRPr="00BA06DD">
              <w:rPr>
                <w:webHidden/>
              </w:rPr>
              <w:fldChar w:fldCharType="end"/>
            </w:r>
          </w:hyperlink>
        </w:p>
        <w:p w14:paraId="037C57B3" w14:textId="77777777" w:rsidR="00501AC3" w:rsidRPr="00BA06DD" w:rsidRDefault="00E031B8" w:rsidP="00501AC3">
          <w:pPr>
            <w:pStyle w:val="Cuprins1"/>
            <w:spacing w:after="0" w:line="288" w:lineRule="auto"/>
            <w:rPr>
              <w:rFonts w:asciiTheme="minorHAnsi" w:hAnsiTheme="minorHAnsi" w:cstheme="minorBidi"/>
            </w:rPr>
          </w:pPr>
          <w:hyperlink w:anchor="_Toc39492210" w:history="1">
            <w:r w:rsidR="00501AC3" w:rsidRPr="00BA06DD">
              <w:rPr>
                <w:rStyle w:val="Hyperlink"/>
              </w:rPr>
              <w:t>VIII. REVIZUIREA PROTOCOLULUI</w:t>
            </w:r>
            <w:r w:rsidR="00501AC3" w:rsidRPr="00BA06DD">
              <w:rPr>
                <w:webHidden/>
              </w:rPr>
              <w:tab/>
            </w:r>
            <w:r w:rsidR="00501AC3" w:rsidRPr="00BA06DD">
              <w:rPr>
                <w:webHidden/>
              </w:rPr>
              <w:fldChar w:fldCharType="begin"/>
            </w:r>
            <w:r w:rsidR="00501AC3" w:rsidRPr="00BA06DD">
              <w:rPr>
                <w:webHidden/>
              </w:rPr>
              <w:instrText xml:space="preserve"> PAGEREF _Toc39492210 \h </w:instrText>
            </w:r>
            <w:r w:rsidR="00501AC3" w:rsidRPr="00BA06DD">
              <w:rPr>
                <w:webHidden/>
              </w:rPr>
            </w:r>
            <w:r w:rsidR="00501AC3" w:rsidRPr="00BA06DD">
              <w:rPr>
                <w:webHidden/>
              </w:rPr>
              <w:fldChar w:fldCharType="separate"/>
            </w:r>
            <w:r w:rsidR="00501AC3">
              <w:rPr>
                <w:webHidden/>
              </w:rPr>
              <w:t>29</w:t>
            </w:r>
            <w:r w:rsidR="00501AC3" w:rsidRPr="00BA06DD">
              <w:rPr>
                <w:webHidden/>
              </w:rPr>
              <w:fldChar w:fldCharType="end"/>
            </w:r>
          </w:hyperlink>
        </w:p>
        <w:p w14:paraId="543D14B0" w14:textId="77777777" w:rsidR="00501AC3" w:rsidRPr="00BA06DD" w:rsidRDefault="00E031B8" w:rsidP="00501AC3">
          <w:pPr>
            <w:pStyle w:val="Cuprins1"/>
            <w:spacing w:after="0" w:line="288" w:lineRule="auto"/>
            <w:rPr>
              <w:rFonts w:asciiTheme="minorHAnsi" w:hAnsiTheme="minorHAnsi" w:cstheme="minorBidi"/>
            </w:rPr>
          </w:pPr>
          <w:hyperlink w:anchor="_Toc39492211" w:history="1">
            <w:r w:rsidR="00501AC3" w:rsidRPr="00BA06DD">
              <w:rPr>
                <w:rStyle w:val="Hyperlink"/>
              </w:rPr>
              <w:t>IX. BIBLIOGRAFIE</w:t>
            </w:r>
            <w:r w:rsidR="00501AC3" w:rsidRPr="00BA06DD">
              <w:rPr>
                <w:webHidden/>
              </w:rPr>
              <w:tab/>
            </w:r>
            <w:r w:rsidR="00501AC3" w:rsidRPr="00BA06DD">
              <w:rPr>
                <w:webHidden/>
              </w:rPr>
              <w:fldChar w:fldCharType="begin"/>
            </w:r>
            <w:r w:rsidR="00501AC3" w:rsidRPr="00BA06DD">
              <w:rPr>
                <w:webHidden/>
              </w:rPr>
              <w:instrText xml:space="preserve"> PAGEREF _Toc39492211 \h </w:instrText>
            </w:r>
            <w:r w:rsidR="00501AC3" w:rsidRPr="00BA06DD">
              <w:rPr>
                <w:webHidden/>
              </w:rPr>
            </w:r>
            <w:r w:rsidR="00501AC3" w:rsidRPr="00BA06DD">
              <w:rPr>
                <w:webHidden/>
              </w:rPr>
              <w:fldChar w:fldCharType="separate"/>
            </w:r>
            <w:r w:rsidR="00501AC3">
              <w:rPr>
                <w:webHidden/>
              </w:rPr>
              <w:t>29</w:t>
            </w:r>
            <w:r w:rsidR="00501AC3" w:rsidRPr="00BA06DD">
              <w:rPr>
                <w:webHidden/>
              </w:rPr>
              <w:fldChar w:fldCharType="end"/>
            </w:r>
          </w:hyperlink>
        </w:p>
        <w:p w14:paraId="75D5E296" w14:textId="77777777" w:rsidR="00501AC3" w:rsidRDefault="00501AC3" w:rsidP="00732F75">
          <w:pPr>
            <w:pStyle w:val="Titlu1"/>
            <w:rPr>
              <w:noProof/>
            </w:rPr>
          </w:pPr>
          <w:r w:rsidRPr="00BA06DD">
            <w:rPr>
              <w:noProof/>
            </w:rPr>
            <w:lastRenderedPageBreak/>
            <w:fldChar w:fldCharType="end"/>
          </w:r>
        </w:p>
      </w:sdtContent>
    </w:sdt>
    <w:p w14:paraId="2D33BDEE" w14:textId="77904C8E" w:rsidR="007E5541" w:rsidRPr="007F0C75" w:rsidRDefault="003D7148" w:rsidP="00732F75">
      <w:pPr>
        <w:pStyle w:val="Titlu1"/>
      </w:pPr>
      <w:r w:rsidRPr="007F0C75">
        <w:t>DEFINI</w:t>
      </w:r>
      <w:r w:rsidR="004B51B6" w:rsidRPr="007F0C75">
        <w:t>Ț</w:t>
      </w:r>
      <w:r w:rsidRPr="007F0C75">
        <w:t>II:</w:t>
      </w:r>
      <w:bookmarkEnd w:id="3"/>
      <w:r w:rsidR="000D4511" w:rsidRPr="007F0C75">
        <w:t xml:space="preserve"> </w:t>
      </w:r>
    </w:p>
    <w:p w14:paraId="5C618F4B" w14:textId="02CE7C3E" w:rsidR="00A87821" w:rsidRDefault="00137978" w:rsidP="00341958">
      <w:pPr>
        <w:spacing w:before="100" w:beforeAutospacing="1" w:after="100" w:afterAutospacing="1" w:line="312" w:lineRule="auto"/>
        <w:ind w:firstLine="709"/>
        <w:contextualSpacing/>
        <w:jc w:val="both"/>
        <w:rPr>
          <w:rFonts w:ascii="Times New Roman" w:hAnsi="Times New Roman" w:cs="Times New Roman"/>
          <w:color w:val="000000" w:themeColor="text1"/>
          <w:lang w:val="it-IT"/>
        </w:rPr>
      </w:pPr>
      <w:r w:rsidRPr="00654F70">
        <w:rPr>
          <w:rFonts w:ascii="Times New Roman" w:hAnsi="Times New Roman" w:cs="Times New Roman"/>
          <w:color w:val="000000" w:themeColor="text1"/>
        </w:rPr>
        <w:t xml:space="preserve">Osteoporoza este o boală scheletică sistemică ce se caracterizează prin masa osoasă scăzută şi deteriorare microarhitecturală a ţesutului osos, cu creşterea consecutivă a fragilităţii osoase şi a riscului de fracturi. </w:t>
      </w:r>
      <w:r w:rsidRPr="00654F70">
        <w:rPr>
          <w:rFonts w:ascii="Times New Roman" w:hAnsi="Times New Roman" w:cs="Times New Roman"/>
          <w:color w:val="000000" w:themeColor="text1"/>
          <w:lang w:val="it-IT"/>
        </w:rPr>
        <w:t xml:space="preserve">Sub numele de </w:t>
      </w:r>
      <w:r w:rsidRPr="00654F70">
        <w:rPr>
          <w:rFonts w:ascii="Times New Roman" w:hAnsi="Times New Roman" w:cs="Times New Roman"/>
          <w:i/>
          <w:iCs/>
          <w:color w:val="000000" w:themeColor="text1"/>
          <w:lang w:val="it-IT"/>
        </w:rPr>
        <w:t xml:space="preserve">osteoporoză </w:t>
      </w:r>
      <w:r w:rsidRPr="00654F70">
        <w:rPr>
          <w:rFonts w:ascii="Times New Roman" w:hAnsi="Times New Roman" w:cs="Times New Roman"/>
          <w:color w:val="000000" w:themeColor="text1"/>
          <w:lang w:val="it-IT"/>
        </w:rPr>
        <w:t>sunt reunite un ansamblu de afecțiuni care produc o</w:t>
      </w:r>
      <w:r w:rsidRPr="00D37470">
        <w:rPr>
          <w:rFonts w:ascii="Times New Roman" w:hAnsi="Times New Roman" w:cs="Times New Roman"/>
          <w:b/>
          <w:color w:val="000000" w:themeColor="text1"/>
        </w:rPr>
        <w:t xml:space="preserve"> </w:t>
      </w:r>
      <w:r w:rsidRPr="00654F70">
        <w:rPr>
          <w:rFonts w:ascii="Times New Roman" w:hAnsi="Times New Roman" w:cs="Times New Roman"/>
          <w:color w:val="000000" w:themeColor="text1"/>
          <w:lang w:val="it-IT"/>
        </w:rPr>
        <w:t>reducere a masei osoase pe unitatea de volum. Termenul este folosit pentru definirea oricărui grad de fragilitate scheletică care ar putea creste riscul de fractură.</w:t>
      </w:r>
    </w:p>
    <w:p w14:paraId="4680FE76" w14:textId="77777777" w:rsidR="00137978" w:rsidRPr="007F0C75" w:rsidRDefault="00137978" w:rsidP="00F61438">
      <w:pPr>
        <w:spacing w:before="100" w:beforeAutospacing="1" w:after="100" w:afterAutospacing="1" w:line="312" w:lineRule="auto"/>
        <w:contextualSpacing/>
        <w:jc w:val="both"/>
        <w:rPr>
          <w:rFonts w:ascii="Times New Roman" w:hAnsi="Times New Roman" w:cs="Times New Roman"/>
          <w:bCs/>
        </w:rPr>
      </w:pPr>
    </w:p>
    <w:p w14:paraId="3001BA21" w14:textId="6D0CB743" w:rsidR="003D7148" w:rsidRPr="007F0C75" w:rsidRDefault="003D7148" w:rsidP="00F61438">
      <w:pPr>
        <w:spacing w:before="100" w:beforeAutospacing="1" w:after="100" w:afterAutospacing="1" w:line="312" w:lineRule="auto"/>
        <w:contextualSpacing/>
        <w:jc w:val="both"/>
        <w:rPr>
          <w:rStyle w:val="Titlu1Caracter"/>
          <w:rFonts w:eastAsiaTheme="minorEastAsia"/>
        </w:rPr>
      </w:pPr>
      <w:bookmarkStart w:id="4" w:name="_Toc38884382"/>
      <w:r w:rsidRPr="007F0C75">
        <w:rPr>
          <w:rStyle w:val="Titlu1Caracter"/>
          <w:rFonts w:eastAsiaTheme="minorEastAsia"/>
        </w:rPr>
        <w:t>ABREVIERILE FOLOSITE</w:t>
      </w:r>
      <w:r w:rsidR="00A8603D" w:rsidRPr="007F0C75">
        <w:rPr>
          <w:rStyle w:val="Titlu1Caracter"/>
          <w:rFonts w:eastAsiaTheme="minorEastAsia"/>
        </w:rPr>
        <w:t xml:space="preserve"> </w:t>
      </w:r>
      <w:r w:rsidR="004B51B6" w:rsidRPr="007F0C75">
        <w:rPr>
          <w:rStyle w:val="Titlu1Caracter"/>
          <w:rFonts w:eastAsiaTheme="minorEastAsia"/>
        </w:rPr>
        <w:t>ÎN</w:t>
      </w:r>
      <w:r w:rsidR="00A8603D" w:rsidRPr="007F0C75">
        <w:rPr>
          <w:rStyle w:val="Titlu1Caracter"/>
          <w:rFonts w:eastAsiaTheme="minorEastAsia"/>
        </w:rPr>
        <w:t xml:space="preserve"> </w:t>
      </w:r>
      <w:r w:rsidRPr="007F0C75">
        <w:rPr>
          <w:rStyle w:val="Titlu1Caracter"/>
          <w:rFonts w:eastAsiaTheme="minorEastAsia"/>
        </w:rPr>
        <w:t>DOCUMENT</w:t>
      </w:r>
      <w:bookmarkEnd w:id="4"/>
    </w:p>
    <w:p w14:paraId="1BDF7583" w14:textId="77777777" w:rsidR="00F61438" w:rsidRPr="00137978" w:rsidRDefault="00F61438" w:rsidP="00F61438">
      <w:pPr>
        <w:spacing w:before="100" w:beforeAutospacing="1" w:after="100" w:afterAutospacing="1" w:line="312" w:lineRule="auto"/>
        <w:contextualSpacing/>
        <w:jc w:val="both"/>
        <w:rPr>
          <w:rStyle w:val="Titlu1Caracter"/>
          <w:rFonts w:eastAsiaTheme="minorEastAsia"/>
          <w:sz w:val="22"/>
          <w:szCs w:val="22"/>
        </w:rPr>
      </w:pPr>
    </w:p>
    <w:p w14:paraId="1FD03587" w14:textId="46AA0C27" w:rsidR="00137978" w:rsidRPr="00D37470" w:rsidRDefault="00137978" w:rsidP="00137978">
      <w:pPr>
        <w:spacing w:beforeLines="40" w:before="96" w:afterLines="40" w:after="96"/>
        <w:rPr>
          <w:rFonts w:ascii="Times New Roman" w:hAnsi="Times New Roman" w:cs="Times New Roman"/>
          <w:color w:val="000000" w:themeColor="text1"/>
          <w:lang w:val="en-US"/>
        </w:rPr>
      </w:pPr>
      <w:r w:rsidRPr="00501AC3">
        <w:rPr>
          <w:rFonts w:ascii="Times New Roman" w:hAnsi="Times New Roman" w:cs="Times New Roman"/>
          <w:b/>
          <w:bCs/>
          <w:color w:val="000000" w:themeColor="text1"/>
          <w:lang w:val="en-US"/>
        </w:rPr>
        <w:t>DEXA, DXA</w:t>
      </w:r>
      <w:r w:rsidR="00501AC3">
        <w:rPr>
          <w:rFonts w:ascii="Times New Roman" w:hAnsi="Times New Roman" w:cs="Times New Roman"/>
          <w:color w:val="000000" w:themeColor="text1"/>
          <w:lang w:val="en-US"/>
        </w:rPr>
        <w:t xml:space="preserve"> = </w:t>
      </w:r>
      <w:r w:rsidRPr="00D37470">
        <w:rPr>
          <w:rFonts w:ascii="Times New Roman" w:hAnsi="Times New Roman" w:cs="Times New Roman"/>
          <w:color w:val="000000" w:themeColor="text1"/>
          <w:lang w:val="en-US"/>
        </w:rPr>
        <w:t xml:space="preserve">dual energy X-ray densitometry </w:t>
      </w:r>
    </w:p>
    <w:p w14:paraId="11A240FB" w14:textId="188F25CE" w:rsidR="00137978" w:rsidRPr="00654F70" w:rsidRDefault="00137978" w:rsidP="00137978">
      <w:pPr>
        <w:spacing w:beforeLines="40" w:before="96" w:afterLines="40" w:after="96"/>
        <w:rPr>
          <w:rFonts w:ascii="Times New Roman" w:hAnsi="Times New Roman" w:cs="Times New Roman"/>
          <w:color w:val="000000" w:themeColor="text1"/>
          <w:lang w:val="it-IT"/>
        </w:rPr>
      </w:pPr>
      <w:r w:rsidRPr="00501AC3">
        <w:rPr>
          <w:rFonts w:ascii="Times New Roman" w:hAnsi="Times New Roman" w:cs="Times New Roman"/>
          <w:b/>
          <w:bCs/>
          <w:color w:val="000000" w:themeColor="text1"/>
          <w:lang w:val="it-IT"/>
        </w:rPr>
        <w:t>VSH</w:t>
      </w:r>
      <w:r w:rsidR="00501AC3">
        <w:rPr>
          <w:rFonts w:ascii="Times New Roman" w:hAnsi="Times New Roman" w:cs="Times New Roman"/>
          <w:color w:val="000000" w:themeColor="text1"/>
          <w:lang w:val="it-IT"/>
        </w:rPr>
        <w:t xml:space="preserve"> =</w:t>
      </w:r>
      <w:r w:rsidRPr="00654F70">
        <w:rPr>
          <w:rFonts w:ascii="Times New Roman" w:hAnsi="Times New Roman" w:cs="Times New Roman"/>
          <w:color w:val="000000" w:themeColor="text1"/>
          <w:lang w:val="it-IT"/>
        </w:rPr>
        <w:t xml:space="preserve"> viteza de sedimentare a hematiilor</w:t>
      </w:r>
    </w:p>
    <w:p w14:paraId="18A3A05C" w14:textId="714DE575" w:rsidR="00137978" w:rsidRPr="00654F70" w:rsidRDefault="00137978" w:rsidP="00137978">
      <w:pPr>
        <w:spacing w:beforeLines="40" w:before="96" w:afterLines="40" w:after="96"/>
        <w:rPr>
          <w:rFonts w:ascii="Times New Roman" w:hAnsi="Times New Roman" w:cs="Times New Roman"/>
          <w:color w:val="000000" w:themeColor="text1"/>
          <w:lang w:val="it-IT"/>
        </w:rPr>
      </w:pPr>
      <w:r w:rsidRPr="00501AC3">
        <w:rPr>
          <w:rFonts w:ascii="Times New Roman" w:hAnsi="Times New Roman" w:cs="Times New Roman"/>
          <w:b/>
          <w:bCs/>
          <w:color w:val="000000" w:themeColor="text1"/>
          <w:lang w:val="it-IT"/>
        </w:rPr>
        <w:t>DZ</w:t>
      </w:r>
      <w:r w:rsidR="00501AC3">
        <w:rPr>
          <w:rFonts w:ascii="Times New Roman" w:hAnsi="Times New Roman" w:cs="Times New Roman"/>
          <w:color w:val="000000" w:themeColor="text1"/>
          <w:lang w:val="it-IT"/>
        </w:rPr>
        <w:t xml:space="preserve"> = </w:t>
      </w:r>
      <w:r w:rsidRPr="00654F70">
        <w:rPr>
          <w:rFonts w:ascii="Times New Roman" w:hAnsi="Times New Roman" w:cs="Times New Roman"/>
          <w:color w:val="000000" w:themeColor="text1"/>
          <w:lang w:val="it-IT"/>
        </w:rPr>
        <w:t>diabet zaharat</w:t>
      </w:r>
    </w:p>
    <w:p w14:paraId="584BA9F9" w14:textId="726C745D" w:rsidR="00137978" w:rsidRPr="00654F70" w:rsidRDefault="00137978" w:rsidP="00137978">
      <w:pPr>
        <w:spacing w:beforeLines="40" w:before="96" w:afterLines="40" w:after="96"/>
        <w:rPr>
          <w:rFonts w:ascii="Times New Roman" w:hAnsi="Times New Roman" w:cs="Times New Roman"/>
          <w:color w:val="000000" w:themeColor="text1"/>
          <w:lang w:val="it-IT"/>
        </w:rPr>
      </w:pPr>
      <w:r w:rsidRPr="00501AC3">
        <w:rPr>
          <w:rFonts w:ascii="Times New Roman" w:hAnsi="Times New Roman" w:cs="Times New Roman"/>
          <w:b/>
          <w:bCs/>
          <w:color w:val="000000" w:themeColor="text1"/>
          <w:lang w:val="it-IT"/>
        </w:rPr>
        <w:t>DMO</w:t>
      </w:r>
      <w:r w:rsidR="00501AC3">
        <w:rPr>
          <w:rFonts w:ascii="Times New Roman" w:hAnsi="Times New Roman" w:cs="Times New Roman"/>
          <w:color w:val="000000" w:themeColor="text1"/>
          <w:lang w:val="it-IT"/>
        </w:rPr>
        <w:t xml:space="preserve"> =</w:t>
      </w:r>
      <w:r w:rsidRPr="00654F70">
        <w:rPr>
          <w:rFonts w:ascii="Times New Roman" w:hAnsi="Times New Roman" w:cs="Times New Roman"/>
          <w:color w:val="000000" w:themeColor="text1"/>
          <w:lang w:val="it-IT"/>
        </w:rPr>
        <w:t>densitate minerală osoasă</w:t>
      </w:r>
    </w:p>
    <w:p w14:paraId="73DCAC1C" w14:textId="0232BE86" w:rsidR="00137978" w:rsidRPr="00501AC3" w:rsidRDefault="00137978" w:rsidP="00137978">
      <w:pPr>
        <w:spacing w:beforeLines="40" w:before="96" w:afterLines="40" w:after="96"/>
        <w:rPr>
          <w:rFonts w:ascii="Times New Roman" w:hAnsi="Times New Roman" w:cs="Times New Roman"/>
          <w:color w:val="000000" w:themeColor="text1"/>
          <w:lang w:val="it-IT"/>
        </w:rPr>
      </w:pPr>
      <w:r w:rsidRPr="00501AC3">
        <w:rPr>
          <w:rFonts w:ascii="Times New Roman" w:hAnsi="Times New Roman" w:cs="Times New Roman"/>
          <w:b/>
          <w:bCs/>
          <w:color w:val="000000" w:themeColor="text1"/>
          <w:lang w:val="it-IT"/>
        </w:rPr>
        <w:t>BMI</w:t>
      </w:r>
      <w:r w:rsidR="00501AC3">
        <w:rPr>
          <w:rFonts w:ascii="Times New Roman" w:hAnsi="Times New Roman" w:cs="Times New Roman"/>
          <w:color w:val="000000" w:themeColor="text1"/>
          <w:lang w:val="it-IT"/>
        </w:rPr>
        <w:t xml:space="preserve"> =</w:t>
      </w:r>
      <w:r w:rsidRPr="00654F70">
        <w:rPr>
          <w:rFonts w:ascii="Times New Roman" w:hAnsi="Times New Roman" w:cs="Times New Roman"/>
          <w:color w:val="000000" w:themeColor="text1"/>
          <w:lang w:val="it-IT"/>
        </w:rPr>
        <w:t xml:space="preserve"> indice de masa corporală</w:t>
      </w:r>
    </w:p>
    <w:p w14:paraId="2D57D83E" w14:textId="77777777" w:rsidR="00D91C1C" w:rsidRPr="007F0C75" w:rsidRDefault="00692553" w:rsidP="00732F75">
      <w:pPr>
        <w:pStyle w:val="Titlu1"/>
      </w:pPr>
      <w:bookmarkStart w:id="5" w:name="_Toc38884383"/>
      <w:r w:rsidRPr="007F0C75">
        <w:t>I. PARTEA INTRODUCTIV</w:t>
      </w:r>
      <w:r w:rsidR="008E17DB" w:rsidRPr="007F0C75">
        <w:t>Ă</w:t>
      </w:r>
      <w:bookmarkEnd w:id="5"/>
      <w:r w:rsidR="00276B3B" w:rsidRPr="007F0C75">
        <w:t xml:space="preserve"> </w:t>
      </w:r>
    </w:p>
    <w:p w14:paraId="7424AFC9" w14:textId="2928AF33" w:rsidR="00137978" w:rsidRPr="00654F70" w:rsidRDefault="00137978" w:rsidP="00341958">
      <w:pPr>
        <w:autoSpaceDE w:val="0"/>
        <w:autoSpaceDN w:val="0"/>
        <w:adjustRightInd w:val="0"/>
        <w:spacing w:after="0" w:line="312" w:lineRule="auto"/>
        <w:ind w:firstLine="709"/>
        <w:jc w:val="both"/>
        <w:rPr>
          <w:rFonts w:ascii="Times New Roman" w:hAnsi="Times New Roman" w:cs="Times New Roman"/>
          <w:i/>
          <w:iCs/>
          <w:color w:val="000000" w:themeColor="text1"/>
          <w:lang w:val="it-IT"/>
        </w:rPr>
      </w:pPr>
      <w:r w:rsidRPr="00654F70">
        <w:rPr>
          <w:rFonts w:ascii="Times New Roman" w:hAnsi="Times New Roman" w:cs="Times New Roman"/>
          <w:color w:val="000000" w:themeColor="text1"/>
          <w:lang w:val="it-IT"/>
        </w:rPr>
        <w:t>Diminuarea masei osoase</w:t>
      </w:r>
      <w:r w:rsidRPr="00654F70">
        <w:rPr>
          <w:rFonts w:ascii="Times New Roman" w:hAnsi="Times New Roman" w:cs="Times New Roman"/>
          <w:i/>
          <w:iCs/>
          <w:color w:val="000000" w:themeColor="text1"/>
          <w:lang w:val="it-IT"/>
        </w:rPr>
        <w:t xml:space="preserve"> </w:t>
      </w:r>
      <w:r w:rsidRPr="00654F70">
        <w:rPr>
          <w:rFonts w:ascii="Times New Roman" w:hAnsi="Times New Roman" w:cs="Times New Roman"/>
          <w:color w:val="000000" w:themeColor="text1"/>
          <w:lang w:val="it-IT"/>
        </w:rPr>
        <w:t>este rezultatul unui dezechilibru între procesele care guvernează</w:t>
      </w:r>
      <w:r w:rsidRPr="00654F70">
        <w:rPr>
          <w:rFonts w:ascii="Times New Roman" w:hAnsi="Times New Roman" w:cs="Times New Roman"/>
          <w:i/>
          <w:iCs/>
          <w:color w:val="000000" w:themeColor="text1"/>
          <w:lang w:val="it-IT"/>
        </w:rPr>
        <w:t xml:space="preserve"> </w:t>
      </w:r>
      <w:r w:rsidRPr="00654F70">
        <w:rPr>
          <w:rFonts w:ascii="Times New Roman" w:hAnsi="Times New Roman" w:cs="Times New Roman"/>
          <w:color w:val="000000" w:themeColor="text1"/>
          <w:lang w:val="it-IT"/>
        </w:rPr>
        <w:t>acumularea și conservarea masei scheletice și nu se însotește</w:t>
      </w:r>
      <w:r w:rsidRPr="00654F70">
        <w:rPr>
          <w:rFonts w:ascii="Times New Roman" w:hAnsi="Times New Roman" w:cs="Times New Roman"/>
          <w:i/>
          <w:iCs/>
          <w:color w:val="000000" w:themeColor="text1"/>
          <w:lang w:val="it-IT"/>
        </w:rPr>
        <w:t xml:space="preserve"> </w:t>
      </w:r>
      <w:r w:rsidRPr="00654F70">
        <w:rPr>
          <w:rFonts w:ascii="Times New Roman" w:hAnsi="Times New Roman" w:cs="Times New Roman"/>
          <w:color w:val="000000" w:themeColor="text1"/>
          <w:lang w:val="it-IT"/>
        </w:rPr>
        <w:t>de o scadere semnificativa a raportului dintre faza minerală</w:t>
      </w:r>
      <w:r w:rsidRPr="00654F70">
        <w:rPr>
          <w:rFonts w:ascii="Times New Roman" w:hAnsi="Times New Roman" w:cs="Times New Roman"/>
          <w:i/>
          <w:iCs/>
          <w:color w:val="000000" w:themeColor="text1"/>
          <w:lang w:val="it-IT"/>
        </w:rPr>
        <w:t xml:space="preserve"> </w:t>
      </w:r>
      <w:r w:rsidRPr="00654F70">
        <w:rPr>
          <w:rFonts w:ascii="Times New Roman" w:hAnsi="Times New Roman" w:cs="Times New Roman"/>
          <w:color w:val="000000" w:themeColor="text1"/>
          <w:lang w:val="it-IT"/>
        </w:rPr>
        <w:t>si cea organică, nici de anomalii ale matricei osoase organice</w:t>
      </w:r>
      <w:r w:rsidRPr="00654F70">
        <w:rPr>
          <w:rFonts w:ascii="Times New Roman" w:hAnsi="Times New Roman" w:cs="Times New Roman"/>
          <w:i/>
          <w:iCs/>
          <w:color w:val="000000" w:themeColor="text1"/>
          <w:lang w:val="it-IT"/>
        </w:rPr>
        <w:t xml:space="preserve"> </w:t>
      </w:r>
      <w:r w:rsidRPr="00654F70">
        <w:rPr>
          <w:rFonts w:ascii="Times New Roman" w:hAnsi="Times New Roman" w:cs="Times New Roman"/>
          <w:color w:val="000000" w:themeColor="text1"/>
          <w:lang w:val="it-IT"/>
        </w:rPr>
        <w:t>sau minerale. Pe plan histologic, osteoporoza se caracterizează</w:t>
      </w:r>
      <w:r w:rsidRPr="00654F70">
        <w:rPr>
          <w:rFonts w:ascii="Times New Roman" w:hAnsi="Times New Roman" w:cs="Times New Roman"/>
          <w:i/>
          <w:iCs/>
          <w:color w:val="000000" w:themeColor="text1"/>
          <w:lang w:val="it-IT"/>
        </w:rPr>
        <w:t xml:space="preserve"> </w:t>
      </w:r>
      <w:r w:rsidRPr="00654F70">
        <w:rPr>
          <w:rFonts w:ascii="Times New Roman" w:hAnsi="Times New Roman" w:cs="Times New Roman"/>
          <w:color w:val="000000" w:themeColor="text1"/>
          <w:lang w:val="it-IT"/>
        </w:rPr>
        <w:t>prin diminuarea grosimii corticalei osoase și a numarului sau</w:t>
      </w:r>
      <w:r w:rsidRPr="00654F70">
        <w:rPr>
          <w:rFonts w:ascii="Times New Roman" w:hAnsi="Times New Roman" w:cs="Times New Roman"/>
          <w:i/>
          <w:iCs/>
          <w:color w:val="000000" w:themeColor="text1"/>
          <w:lang w:val="it-IT"/>
        </w:rPr>
        <w:t xml:space="preserve"> </w:t>
      </w:r>
      <w:r w:rsidRPr="00654F70">
        <w:rPr>
          <w:rFonts w:ascii="Times New Roman" w:hAnsi="Times New Roman" w:cs="Times New Roman"/>
          <w:color w:val="000000" w:themeColor="text1"/>
          <w:lang w:val="it-IT"/>
        </w:rPr>
        <w:t>marimii trabeculelor osului spongios. Unele lamele trabeculare</w:t>
      </w:r>
      <w:r w:rsidRPr="00654F70">
        <w:rPr>
          <w:rFonts w:ascii="Times New Roman" w:hAnsi="Times New Roman" w:cs="Times New Roman"/>
          <w:i/>
          <w:iCs/>
          <w:color w:val="000000" w:themeColor="text1"/>
          <w:lang w:val="it-IT"/>
        </w:rPr>
        <w:t xml:space="preserve"> </w:t>
      </w:r>
      <w:r w:rsidRPr="00654F70">
        <w:rPr>
          <w:rFonts w:ascii="Times New Roman" w:hAnsi="Times New Roman" w:cs="Times New Roman"/>
          <w:color w:val="000000" w:themeColor="text1"/>
          <w:lang w:val="it-IT"/>
        </w:rPr>
        <w:t>prezinta perforatii anormale sau pot fi fracturate, iar conexiunile</w:t>
      </w:r>
      <w:r w:rsidRPr="00654F70">
        <w:rPr>
          <w:rFonts w:ascii="Times New Roman" w:hAnsi="Times New Roman" w:cs="Times New Roman"/>
          <w:i/>
          <w:iCs/>
          <w:color w:val="000000" w:themeColor="text1"/>
          <w:lang w:val="it-IT"/>
        </w:rPr>
        <w:t xml:space="preserve"> </w:t>
      </w:r>
      <w:r w:rsidRPr="00654F70">
        <w:rPr>
          <w:rFonts w:ascii="Times New Roman" w:hAnsi="Times New Roman" w:cs="Times New Roman"/>
          <w:color w:val="000000" w:themeColor="text1"/>
          <w:lang w:val="it-IT"/>
        </w:rPr>
        <w:t>trabeculare sunt reduse. Totuși, bordurile osteoide par a avea</w:t>
      </w:r>
      <w:r w:rsidRPr="00654F70">
        <w:rPr>
          <w:rFonts w:ascii="Times New Roman" w:hAnsi="Times New Roman" w:cs="Times New Roman"/>
          <w:i/>
          <w:iCs/>
          <w:color w:val="000000" w:themeColor="text1"/>
          <w:lang w:val="it-IT"/>
        </w:rPr>
        <w:t xml:space="preserve"> </w:t>
      </w:r>
      <w:r w:rsidRPr="00654F70">
        <w:rPr>
          <w:rFonts w:ascii="Times New Roman" w:hAnsi="Times New Roman" w:cs="Times New Roman"/>
          <w:color w:val="000000" w:themeColor="text1"/>
          <w:lang w:val="it-IT"/>
        </w:rPr>
        <w:t>grosime normală.</w:t>
      </w:r>
    </w:p>
    <w:p w14:paraId="3E78B1EC" w14:textId="18D60142" w:rsidR="00137978" w:rsidRPr="00654F70" w:rsidRDefault="00137978" w:rsidP="00341958">
      <w:pPr>
        <w:autoSpaceDE w:val="0"/>
        <w:autoSpaceDN w:val="0"/>
        <w:adjustRightInd w:val="0"/>
        <w:spacing w:after="0" w:line="312" w:lineRule="auto"/>
        <w:ind w:firstLine="709"/>
        <w:jc w:val="both"/>
        <w:rPr>
          <w:rFonts w:ascii="Times New Roman" w:hAnsi="Times New Roman" w:cs="Times New Roman"/>
          <w:color w:val="000000" w:themeColor="text1"/>
          <w:lang w:val="it-IT"/>
        </w:rPr>
      </w:pPr>
      <w:r w:rsidRPr="00654F70">
        <w:rPr>
          <w:rFonts w:ascii="Times New Roman" w:hAnsi="Times New Roman" w:cs="Times New Roman"/>
          <w:color w:val="000000" w:themeColor="text1"/>
          <w:lang w:val="it-IT"/>
        </w:rPr>
        <w:t xml:space="preserve">Osteoporoza este cea mai frecventă  boala metabolică a osului și reprezintă o cauza importantă de morbiditate la vârstnici.Remanierea osoasa (respectiv formarea si resorbția) este un proces continuu. În cazul osteoporozei, masa osoasa este diminuata, ceea ce indică sau ca indivizii afectați nu au reușit să  acumuleze masă scheletică optimală în primele 3 decenii de viață și/sau faptul că există o rată a resorbției osoase superioare celei de formare, după atingerea maximului de masă scheletică.  Formarea de os este mai importantă  în osul cortical decât în osul trabecular. </w:t>
      </w:r>
    </w:p>
    <w:p w14:paraId="374E86F9" w14:textId="64FB10A0" w:rsidR="00137978" w:rsidRPr="00654F70" w:rsidRDefault="00137978" w:rsidP="00341958">
      <w:pPr>
        <w:autoSpaceDE w:val="0"/>
        <w:autoSpaceDN w:val="0"/>
        <w:adjustRightInd w:val="0"/>
        <w:spacing w:after="0" w:line="312" w:lineRule="auto"/>
        <w:ind w:firstLine="709"/>
        <w:jc w:val="both"/>
        <w:rPr>
          <w:rFonts w:ascii="Times New Roman" w:hAnsi="Times New Roman" w:cs="Times New Roman"/>
          <w:color w:val="000000" w:themeColor="text1"/>
          <w:lang w:val="it-IT"/>
        </w:rPr>
      </w:pPr>
      <w:r w:rsidRPr="00654F70">
        <w:rPr>
          <w:rFonts w:ascii="Times New Roman" w:hAnsi="Times New Roman" w:cs="Times New Roman"/>
          <w:color w:val="000000" w:themeColor="text1"/>
          <w:lang w:val="it-IT"/>
        </w:rPr>
        <w:t>Faptul că aproape o treime din femei după menopauză au un turnover accelerat, cum rezultă din date histomorfometrice, prin captarea osoasa totala a 99mTc-metilen difosfonat sau cu altii markeri biochimici, ar putea reflecta contribuția relativ mai mare a remanierii corticale la aceste femei. Echilibrul normal între formarea de os și resorbție asigură conservarea masei osoase. Ratele remanierii diferă totuși, nu numai între osul cortical și cel trabecular, dar și între zone osoase diferite sau în oase diferite. Daca formarea de os nu compensează resorbția, masa osoasă se diminueaza.</w:t>
      </w:r>
    </w:p>
    <w:p w14:paraId="5A9CC8EF" w14:textId="0EB9A730" w:rsidR="00137978" w:rsidRPr="00654F70" w:rsidRDefault="00137978" w:rsidP="00341958">
      <w:pPr>
        <w:autoSpaceDE w:val="0"/>
        <w:autoSpaceDN w:val="0"/>
        <w:adjustRightInd w:val="0"/>
        <w:spacing w:after="0" w:line="312" w:lineRule="auto"/>
        <w:ind w:firstLine="709"/>
        <w:jc w:val="both"/>
        <w:rPr>
          <w:rFonts w:ascii="Times New Roman" w:hAnsi="Times New Roman" w:cs="Times New Roman"/>
          <w:color w:val="000000" w:themeColor="text1"/>
          <w:lang w:val="it-IT"/>
        </w:rPr>
      </w:pPr>
      <w:r w:rsidRPr="00654F70">
        <w:rPr>
          <w:rFonts w:ascii="Times New Roman" w:hAnsi="Times New Roman" w:cs="Times New Roman"/>
          <w:color w:val="000000" w:themeColor="text1"/>
          <w:lang w:val="it-IT"/>
        </w:rPr>
        <w:t xml:space="preserve">La ambele sexe, dupa vârsta de 40-50 de  ani se înregistrează o pierdere lentă de os cortical, de aproximativ 0,3-0,5% pe an. La femei, în perioada perimenopauzei, la pierderea osoasă datorată vârstei </w:t>
      </w:r>
      <w:r w:rsidRPr="00654F70">
        <w:rPr>
          <w:rFonts w:ascii="Times New Roman" w:hAnsi="Times New Roman" w:cs="Times New Roman"/>
          <w:color w:val="000000" w:themeColor="text1"/>
          <w:lang w:val="it-IT"/>
        </w:rPr>
        <w:lastRenderedPageBreak/>
        <w:t>se adauga o pierdere accelerată de os cortical. Pierderea de os trabecular debutează mai devreme la ambele sexe, dar este probabil mai importantå la femei.</w:t>
      </w:r>
    </w:p>
    <w:p w14:paraId="4BD567CB" w14:textId="7ABF9BE6" w:rsidR="00137978" w:rsidRPr="00654F70" w:rsidRDefault="00137978" w:rsidP="00341958">
      <w:pPr>
        <w:autoSpaceDE w:val="0"/>
        <w:autoSpaceDN w:val="0"/>
        <w:adjustRightInd w:val="0"/>
        <w:spacing w:after="0" w:line="312" w:lineRule="auto"/>
        <w:ind w:firstLine="709"/>
        <w:jc w:val="both"/>
        <w:rPr>
          <w:rFonts w:ascii="Times New Roman" w:hAnsi="Times New Roman" w:cs="Times New Roman"/>
          <w:color w:val="000000" w:themeColor="text1"/>
          <w:lang w:val="it-IT"/>
        </w:rPr>
      </w:pPr>
      <w:r w:rsidRPr="00654F70">
        <w:rPr>
          <w:rFonts w:ascii="Times New Roman" w:hAnsi="Times New Roman" w:cs="Times New Roman"/>
          <w:color w:val="000000" w:themeColor="text1"/>
          <w:lang w:val="it-IT"/>
        </w:rPr>
        <w:t>Pierderile cumulate de masă osoasă sunt de ordinul a 20-30% la barbati si de 40-50% la unele femei. În general, pierderile osoase afectează predominant osul trabecular al vertebrelor si extremitatii distale a radiusului la femei si vertebrele si oasele soldului atât la femei, cât si la barbații. Constatarea că pierderile osoase nu sunt uniforme a fost certificată cu tehnici ca absorbimetria mono- si bifotonică,tomografia computerizată cantitativă, densitometria cu raze X cu energie dublă (dual energy X-ray densitometry – DEXA) și analiza calciului corporal total prin activarea neutronică.</w:t>
      </w:r>
    </w:p>
    <w:p w14:paraId="54FBB0F5" w14:textId="23CCCDCD" w:rsidR="00137978" w:rsidRPr="00654F70" w:rsidRDefault="00137978" w:rsidP="00341958">
      <w:pPr>
        <w:autoSpaceDE w:val="0"/>
        <w:autoSpaceDN w:val="0"/>
        <w:adjustRightInd w:val="0"/>
        <w:spacing w:after="0" w:line="312" w:lineRule="auto"/>
        <w:ind w:firstLine="709"/>
        <w:jc w:val="both"/>
        <w:rPr>
          <w:rFonts w:ascii="Times New Roman" w:hAnsi="Times New Roman" w:cs="Times New Roman"/>
          <w:color w:val="000000" w:themeColor="text1"/>
          <w:lang w:val="it-IT"/>
        </w:rPr>
      </w:pPr>
      <w:r w:rsidRPr="00654F70">
        <w:rPr>
          <w:rFonts w:ascii="Times New Roman" w:hAnsi="Times New Roman" w:cs="Times New Roman"/>
          <w:color w:val="000000" w:themeColor="text1"/>
          <w:lang w:val="it-IT"/>
        </w:rPr>
        <w:t>De exemplu, viteza pierderii osoase este mai importantă la nivelul metacarpienelor, capului femural și corpurilor vertebrale decât la nivelul diafizei femurale, tibiei sau craniului.</w:t>
      </w:r>
    </w:p>
    <w:p w14:paraId="56C09B84" w14:textId="03000612" w:rsidR="00137978" w:rsidRPr="00654F70" w:rsidRDefault="00137978" w:rsidP="00341958">
      <w:pPr>
        <w:autoSpaceDE w:val="0"/>
        <w:autoSpaceDN w:val="0"/>
        <w:adjustRightInd w:val="0"/>
        <w:spacing w:after="0" w:line="312" w:lineRule="auto"/>
        <w:ind w:firstLine="709"/>
        <w:jc w:val="both"/>
        <w:rPr>
          <w:rFonts w:ascii="Times New Roman" w:hAnsi="Times New Roman" w:cs="Times New Roman"/>
          <w:color w:val="000000" w:themeColor="text1"/>
          <w:lang w:val="it-IT"/>
        </w:rPr>
      </w:pPr>
      <w:r w:rsidRPr="00654F70">
        <w:rPr>
          <w:rFonts w:ascii="Times New Roman" w:hAnsi="Times New Roman" w:cs="Times New Roman"/>
          <w:color w:val="000000" w:themeColor="text1"/>
          <w:lang w:val="it-IT"/>
        </w:rPr>
        <w:t>Remanierea osoasa este mai intensă la majoritatea femeilor cu osteoporoza în postmenopauză, în comparație cu grupe de vârsta asemănătoare. Aceste diferențe sunt și mai evidente în comparație cu femeile sanatoase în premenopauza, la care ratele de remodelare osoasa sunt mai scazute decât la femeile sanatoase în postmenopauz</w:t>
      </w:r>
      <w:r w:rsidR="00501AC3">
        <w:rPr>
          <w:rFonts w:ascii="Times New Roman" w:hAnsi="Times New Roman" w:cs="Times New Roman"/>
          <w:color w:val="000000" w:themeColor="text1"/>
        </w:rPr>
        <w:t>ă</w:t>
      </w:r>
      <w:r w:rsidRPr="00654F70">
        <w:rPr>
          <w:rFonts w:ascii="Times New Roman" w:hAnsi="Times New Roman" w:cs="Times New Roman"/>
          <w:color w:val="000000" w:themeColor="text1"/>
          <w:lang w:val="it-IT"/>
        </w:rPr>
        <w:t xml:space="preserve">. </w:t>
      </w:r>
    </w:p>
    <w:p w14:paraId="361B021A" w14:textId="32F596CA" w:rsidR="00137978" w:rsidRPr="00654F70" w:rsidRDefault="00137978" w:rsidP="00341958">
      <w:pPr>
        <w:autoSpaceDE w:val="0"/>
        <w:autoSpaceDN w:val="0"/>
        <w:adjustRightInd w:val="0"/>
        <w:spacing w:after="0" w:line="312" w:lineRule="auto"/>
        <w:ind w:firstLine="709"/>
        <w:jc w:val="both"/>
        <w:rPr>
          <w:rFonts w:ascii="Times New Roman" w:hAnsi="Times New Roman" w:cs="Times New Roman"/>
          <w:color w:val="000000" w:themeColor="text1"/>
          <w:lang w:val="it-IT"/>
        </w:rPr>
      </w:pPr>
      <w:r w:rsidRPr="00654F70">
        <w:rPr>
          <w:rFonts w:ascii="Times New Roman" w:hAnsi="Times New Roman" w:cs="Times New Roman"/>
          <w:color w:val="000000" w:themeColor="text1"/>
          <w:lang w:val="it-IT"/>
        </w:rPr>
        <w:t>Osteoporoza devine de obicei o problemă clinică dupa o fractură. Deși nivelul diminuării masei osoase la care apar fracturi după traumatisme minime este variabil, densitatea minerală osoasă masurată prin  DXA este un excelent factor predictiv pentru riscul de fractură.</w:t>
      </w:r>
    </w:p>
    <w:p w14:paraId="13C800FC" w14:textId="12A68A58" w:rsidR="00FE6D69" w:rsidRPr="00137978" w:rsidRDefault="00137978" w:rsidP="00341958">
      <w:pPr>
        <w:autoSpaceDE w:val="0"/>
        <w:autoSpaceDN w:val="0"/>
        <w:adjustRightInd w:val="0"/>
        <w:spacing w:after="0" w:line="312" w:lineRule="auto"/>
        <w:ind w:firstLine="709"/>
        <w:jc w:val="both"/>
        <w:rPr>
          <w:rFonts w:ascii="Times New Roman" w:hAnsi="Times New Roman" w:cs="Times New Roman"/>
          <w:color w:val="000000" w:themeColor="text1"/>
          <w:lang w:val="it-IT"/>
        </w:rPr>
      </w:pPr>
      <w:r w:rsidRPr="00654F70">
        <w:rPr>
          <w:rFonts w:ascii="Times New Roman" w:hAnsi="Times New Roman" w:cs="Times New Roman"/>
          <w:color w:val="000000" w:themeColor="text1"/>
          <w:lang w:val="it-IT"/>
        </w:rPr>
        <w:t>Factori suplimentari,ca adaptarea susținerii ligamentare și modificările legate de vârsta ale discurilor intervertebrale, influențează susceptibilitatea la fractură. Microfracturile sunt frecvente. La vârstnicii cu osteoporoză, tulburarile vizuale, auditive, neurologice sau ale funcțiilor intelectuale legate de vârsta sau de tratamentele medicamentoase aduc contributii suplimentare în aparitia fracturilor.</w:t>
      </w:r>
    </w:p>
    <w:p w14:paraId="0ABB95B0" w14:textId="4F16BDF5" w:rsidR="00341C8E" w:rsidRDefault="00341C8E" w:rsidP="00501AC3">
      <w:pPr>
        <w:pStyle w:val="Titlu2"/>
      </w:pPr>
      <w:bookmarkStart w:id="6" w:name="_Toc38884384"/>
      <w:r w:rsidRPr="007F0C75">
        <w:t xml:space="preserve">I.1. </w:t>
      </w:r>
      <w:r w:rsidR="00234FA1" w:rsidRPr="007F0C75">
        <w:t>Diagnosticul</w:t>
      </w:r>
      <w:bookmarkEnd w:id="6"/>
    </w:p>
    <w:p w14:paraId="057F8444" w14:textId="77777777" w:rsidR="00137978" w:rsidRPr="00D37470" w:rsidRDefault="00137978" w:rsidP="00341958">
      <w:pPr>
        <w:spacing w:before="240" w:after="0" w:line="312" w:lineRule="auto"/>
        <w:ind w:firstLine="709"/>
        <w:jc w:val="both"/>
        <w:rPr>
          <w:rFonts w:ascii="Times New Roman" w:hAnsi="Times New Roman" w:cs="Times New Roman"/>
          <w:color w:val="000000" w:themeColor="text1"/>
          <w:lang w:val="it-IT"/>
        </w:rPr>
      </w:pPr>
      <w:r w:rsidRPr="00D37470">
        <w:rPr>
          <w:rFonts w:ascii="Times New Roman" w:hAnsi="Times New Roman" w:cs="Times New Roman"/>
          <w:color w:val="000000" w:themeColor="text1"/>
          <w:lang w:val="it-IT"/>
        </w:rPr>
        <w:t>Este recomandată identificarea pacienților cu suspiciunea de osteoporoza</w:t>
      </w:r>
      <w:r w:rsidRPr="00D37470">
        <w:rPr>
          <w:rFonts w:ascii="Times New Roman" w:hAnsi="Times New Roman" w:cs="Times New Roman"/>
          <w:b/>
          <w:bCs/>
          <w:i/>
          <w:iCs/>
          <w:color w:val="000000" w:themeColor="text1"/>
          <w:lang w:val="it-IT"/>
        </w:rPr>
        <w:t xml:space="preserve"> </w:t>
      </w:r>
      <w:r w:rsidRPr="00D37470">
        <w:rPr>
          <w:rFonts w:ascii="Times New Roman" w:hAnsi="Times New Roman" w:cs="Times New Roman"/>
          <w:color w:val="000000" w:themeColor="text1"/>
          <w:lang w:val="it-IT"/>
        </w:rPr>
        <w:t xml:space="preserve">pe baza factorilor de risc şi a osteodensitometriei DXA. La vârsta menopauzei nu se recomandă depistarea osteoporozei prin screeningul populaţiei neselecţionate cu metode densitometrice deoarece nu este cost-eficient datorită sensibilităţii scăzute a metodei DXA în acest scop. </w:t>
      </w:r>
    </w:p>
    <w:p w14:paraId="09B62D3D" w14:textId="5DD3B2C3" w:rsidR="005E61FE" w:rsidRDefault="00137978" w:rsidP="00341958">
      <w:pPr>
        <w:spacing w:line="312" w:lineRule="auto"/>
        <w:ind w:firstLine="709"/>
        <w:jc w:val="both"/>
        <w:rPr>
          <w:rFonts w:ascii="Times New Roman" w:hAnsi="Times New Roman" w:cs="Times New Roman"/>
          <w:color w:val="000000" w:themeColor="text1"/>
          <w:lang w:val="it-IT"/>
        </w:rPr>
      </w:pPr>
      <w:r w:rsidRPr="00D37470">
        <w:rPr>
          <w:rFonts w:ascii="Times New Roman" w:hAnsi="Times New Roman" w:cs="Times New Roman"/>
          <w:color w:val="000000" w:themeColor="text1"/>
          <w:lang w:val="it-IT"/>
        </w:rPr>
        <w:t xml:space="preserve">Prezenţa factorilor de risc reprezintă indicaţia pentru densitometria osoasă cu raze X (DXA). De menţionat că densitometria cu ultrasunete nu trebuie substituită metodei DXA, deoarece nu are valoare diagnostică şi nici valoare de screening. </w:t>
      </w:r>
    </w:p>
    <w:p w14:paraId="4AB94153" w14:textId="1CC1D251" w:rsidR="00965EB9" w:rsidRPr="00FF5E54" w:rsidRDefault="00965EB9" w:rsidP="00501AC3">
      <w:pPr>
        <w:spacing w:after="0" w:line="307" w:lineRule="auto"/>
        <w:jc w:val="both"/>
        <w:rPr>
          <w:rFonts w:ascii="Times New Roman" w:hAnsi="Times New Roman" w:cs="Times New Roman"/>
          <w:color w:val="000000" w:themeColor="text1"/>
        </w:rPr>
      </w:pPr>
      <w:r w:rsidRPr="00FF5E54">
        <w:rPr>
          <w:rFonts w:ascii="Times New Roman" w:hAnsi="Times New Roman" w:cs="Times New Roman"/>
          <w:b/>
          <w:i/>
          <w:color w:val="000000" w:themeColor="text1"/>
          <w:u w:val="single"/>
        </w:rPr>
        <w:t>Clasificare</w:t>
      </w:r>
    </w:p>
    <w:p w14:paraId="400BE259" w14:textId="25555F75" w:rsidR="00965EB9" w:rsidRPr="00FF5E54" w:rsidRDefault="00965EB9" w:rsidP="00501AC3">
      <w:pPr>
        <w:autoSpaceDE w:val="0"/>
        <w:autoSpaceDN w:val="0"/>
        <w:adjustRightInd w:val="0"/>
        <w:spacing w:after="0" w:line="307" w:lineRule="auto"/>
        <w:jc w:val="both"/>
        <w:rPr>
          <w:rFonts w:ascii="Times New Roman" w:hAnsi="Times New Roman" w:cs="Times New Roman"/>
          <w:b/>
          <w:bCs/>
          <w:color w:val="000000" w:themeColor="text1"/>
        </w:rPr>
      </w:pPr>
      <w:r w:rsidRPr="00FF5E54">
        <w:rPr>
          <w:rFonts w:ascii="Times New Roman" w:hAnsi="Times New Roman" w:cs="Times New Roman"/>
          <w:b/>
          <w:bCs/>
          <w:color w:val="000000" w:themeColor="text1"/>
        </w:rPr>
        <w:t>Forme comune, neasociate cu alte afecțiuni</w:t>
      </w:r>
    </w:p>
    <w:p w14:paraId="22F737F7" w14:textId="77777777" w:rsidR="00965EB9" w:rsidRPr="00AF2A13" w:rsidRDefault="00965EB9" w:rsidP="00501AC3">
      <w:pPr>
        <w:pStyle w:val="Listparagraf"/>
        <w:numPr>
          <w:ilvl w:val="0"/>
          <w:numId w:val="16"/>
        </w:numPr>
        <w:autoSpaceDE w:val="0"/>
        <w:autoSpaceDN w:val="0"/>
        <w:adjustRightInd w:val="0"/>
        <w:spacing w:after="0" w:line="307" w:lineRule="auto"/>
        <w:ind w:left="714" w:hanging="357"/>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Osteoporoza idiopatică (forma juvenilă și adultă</w:t>
      </w:r>
    </w:p>
    <w:p w14:paraId="012ACB16" w14:textId="77777777" w:rsidR="00965EB9" w:rsidRPr="00AF2A13" w:rsidRDefault="00965EB9" w:rsidP="00501AC3">
      <w:pPr>
        <w:pStyle w:val="Listparagraf"/>
        <w:numPr>
          <w:ilvl w:val="0"/>
          <w:numId w:val="16"/>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Osteoporoza de tip I</w:t>
      </w:r>
    </w:p>
    <w:p w14:paraId="61BDC1FD" w14:textId="77777777" w:rsidR="00965EB9" w:rsidRPr="00AF2A13" w:rsidRDefault="00965EB9" w:rsidP="00501AC3">
      <w:pPr>
        <w:pStyle w:val="Listparagraf"/>
        <w:numPr>
          <w:ilvl w:val="0"/>
          <w:numId w:val="16"/>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Osteoporoza de tip II</w:t>
      </w:r>
    </w:p>
    <w:p w14:paraId="7D0A8A3F" w14:textId="77777777" w:rsidR="00965EB9" w:rsidRPr="00FE6D69" w:rsidRDefault="00965EB9" w:rsidP="00501AC3">
      <w:pPr>
        <w:autoSpaceDE w:val="0"/>
        <w:autoSpaceDN w:val="0"/>
        <w:adjustRightInd w:val="0"/>
        <w:spacing w:after="0" w:line="307" w:lineRule="auto"/>
        <w:jc w:val="both"/>
        <w:rPr>
          <w:rFonts w:ascii="Times New Roman" w:hAnsi="Times New Roman" w:cs="Times New Roman"/>
          <w:b/>
          <w:bCs/>
          <w:color w:val="000000" w:themeColor="text1"/>
          <w:sz w:val="8"/>
          <w:szCs w:val="8"/>
        </w:rPr>
      </w:pPr>
    </w:p>
    <w:p w14:paraId="47C7ED30" w14:textId="2C05FEBE" w:rsidR="00965EB9" w:rsidRPr="00FF5E54" w:rsidRDefault="00965EB9" w:rsidP="00501AC3">
      <w:pPr>
        <w:autoSpaceDE w:val="0"/>
        <w:autoSpaceDN w:val="0"/>
        <w:adjustRightInd w:val="0"/>
        <w:spacing w:after="0" w:line="307" w:lineRule="auto"/>
        <w:jc w:val="both"/>
        <w:rPr>
          <w:rFonts w:ascii="Times New Roman" w:hAnsi="Times New Roman" w:cs="Times New Roman"/>
          <w:b/>
          <w:bCs/>
          <w:color w:val="000000" w:themeColor="text1"/>
        </w:rPr>
      </w:pPr>
      <w:r w:rsidRPr="00FF5E54">
        <w:rPr>
          <w:rFonts w:ascii="Times New Roman" w:hAnsi="Times New Roman" w:cs="Times New Roman"/>
          <w:b/>
          <w:bCs/>
          <w:color w:val="000000" w:themeColor="text1"/>
        </w:rPr>
        <w:t>Osteoporoza ca trăsătură comună în diferite afecțiuni</w:t>
      </w:r>
    </w:p>
    <w:p w14:paraId="5BE32D6B" w14:textId="77777777" w:rsidR="00965EB9" w:rsidRPr="00AF2A13" w:rsidRDefault="00965EB9" w:rsidP="00501AC3">
      <w:pPr>
        <w:pStyle w:val="Listparagraf"/>
        <w:numPr>
          <w:ilvl w:val="0"/>
          <w:numId w:val="17"/>
        </w:numPr>
        <w:autoSpaceDE w:val="0"/>
        <w:autoSpaceDN w:val="0"/>
        <w:adjustRightInd w:val="0"/>
        <w:spacing w:after="0" w:line="307" w:lineRule="auto"/>
        <w:ind w:left="714" w:hanging="357"/>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Hipogonadism</w:t>
      </w:r>
    </w:p>
    <w:p w14:paraId="355239B0" w14:textId="77777777" w:rsidR="00965EB9" w:rsidRPr="00AF2A13" w:rsidRDefault="00965EB9" w:rsidP="00501AC3">
      <w:pPr>
        <w:pStyle w:val="Listparagraf"/>
        <w:numPr>
          <w:ilvl w:val="0"/>
          <w:numId w:val="17"/>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Hipercorticism</w:t>
      </w:r>
    </w:p>
    <w:p w14:paraId="2E7BEA48" w14:textId="77777777" w:rsidR="00965EB9" w:rsidRPr="00AF2A13" w:rsidRDefault="00965EB9" w:rsidP="00501AC3">
      <w:pPr>
        <w:pStyle w:val="Listparagraf"/>
        <w:numPr>
          <w:ilvl w:val="0"/>
          <w:numId w:val="17"/>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Tratament cronic cu glucocorticoizi</w:t>
      </w:r>
    </w:p>
    <w:p w14:paraId="62D7A1B9" w14:textId="77777777" w:rsidR="00965EB9" w:rsidRPr="00AF2A13" w:rsidRDefault="00965EB9" w:rsidP="00501AC3">
      <w:pPr>
        <w:pStyle w:val="Listparagraf"/>
        <w:numPr>
          <w:ilvl w:val="0"/>
          <w:numId w:val="17"/>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Hiperparatiroidism</w:t>
      </w:r>
    </w:p>
    <w:p w14:paraId="056420AF" w14:textId="77777777" w:rsidR="00965EB9" w:rsidRPr="00AF2A13" w:rsidRDefault="00965EB9" w:rsidP="00501AC3">
      <w:pPr>
        <w:pStyle w:val="Listparagraf"/>
        <w:numPr>
          <w:ilvl w:val="0"/>
          <w:numId w:val="17"/>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lastRenderedPageBreak/>
        <w:t>Tireotoxicoză</w:t>
      </w:r>
    </w:p>
    <w:p w14:paraId="6D469152" w14:textId="77777777" w:rsidR="00965EB9" w:rsidRPr="00AF2A13" w:rsidRDefault="00965EB9" w:rsidP="00501AC3">
      <w:pPr>
        <w:pStyle w:val="Listparagraf"/>
        <w:numPr>
          <w:ilvl w:val="0"/>
          <w:numId w:val="17"/>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Malabsorbție</w:t>
      </w:r>
    </w:p>
    <w:p w14:paraId="4741D606" w14:textId="77777777" w:rsidR="00965EB9" w:rsidRPr="00AF2A13" w:rsidRDefault="00965EB9" w:rsidP="00501AC3">
      <w:pPr>
        <w:pStyle w:val="Listparagraf"/>
        <w:numPr>
          <w:ilvl w:val="0"/>
          <w:numId w:val="17"/>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Scorbut</w:t>
      </w:r>
    </w:p>
    <w:p w14:paraId="43BC78EC" w14:textId="77777777" w:rsidR="00965EB9" w:rsidRPr="00AF2A13" w:rsidRDefault="00965EB9" w:rsidP="00501AC3">
      <w:pPr>
        <w:pStyle w:val="Listparagraf"/>
        <w:numPr>
          <w:ilvl w:val="0"/>
          <w:numId w:val="17"/>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Carențe de calciu</w:t>
      </w:r>
    </w:p>
    <w:p w14:paraId="3077E049" w14:textId="77777777" w:rsidR="00965EB9" w:rsidRPr="00AF2A13" w:rsidRDefault="00965EB9" w:rsidP="00501AC3">
      <w:pPr>
        <w:pStyle w:val="Listparagraf"/>
        <w:numPr>
          <w:ilvl w:val="0"/>
          <w:numId w:val="17"/>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Imobilizare</w:t>
      </w:r>
    </w:p>
    <w:p w14:paraId="01E40F3D" w14:textId="77777777" w:rsidR="00965EB9" w:rsidRPr="00AF2A13" w:rsidRDefault="00965EB9" w:rsidP="00501AC3">
      <w:pPr>
        <w:pStyle w:val="Listparagraf"/>
        <w:numPr>
          <w:ilvl w:val="0"/>
          <w:numId w:val="17"/>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Tratament cronic cu heparină</w:t>
      </w:r>
    </w:p>
    <w:p w14:paraId="25294BE9" w14:textId="77777777" w:rsidR="00965EB9" w:rsidRPr="00AF2A13" w:rsidRDefault="00965EB9" w:rsidP="00501AC3">
      <w:pPr>
        <w:pStyle w:val="Listparagraf"/>
        <w:numPr>
          <w:ilvl w:val="0"/>
          <w:numId w:val="17"/>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Mastocitoză sistemică</w:t>
      </w:r>
    </w:p>
    <w:p w14:paraId="3C51FEB1" w14:textId="77777777" w:rsidR="00965EB9" w:rsidRPr="00AF2A13" w:rsidRDefault="00965EB9" w:rsidP="00501AC3">
      <w:pPr>
        <w:pStyle w:val="Listparagraf"/>
        <w:numPr>
          <w:ilvl w:val="0"/>
          <w:numId w:val="17"/>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Hipofosfatazia adultului</w:t>
      </w:r>
    </w:p>
    <w:p w14:paraId="30A49D00" w14:textId="77777777" w:rsidR="00965EB9" w:rsidRPr="00AF2A13" w:rsidRDefault="00965EB9" w:rsidP="00501AC3">
      <w:pPr>
        <w:pStyle w:val="Listparagraf"/>
        <w:numPr>
          <w:ilvl w:val="0"/>
          <w:numId w:val="17"/>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Alte boli metabolice ale osului</w:t>
      </w:r>
    </w:p>
    <w:p w14:paraId="344212CA" w14:textId="77777777" w:rsidR="00965EB9" w:rsidRPr="00FE6D69" w:rsidRDefault="00965EB9" w:rsidP="00501AC3">
      <w:pPr>
        <w:autoSpaceDE w:val="0"/>
        <w:autoSpaceDN w:val="0"/>
        <w:adjustRightInd w:val="0"/>
        <w:spacing w:after="0" w:line="307" w:lineRule="auto"/>
        <w:jc w:val="both"/>
        <w:rPr>
          <w:rFonts w:ascii="Times New Roman" w:hAnsi="Times New Roman" w:cs="Times New Roman"/>
          <w:b/>
          <w:bCs/>
          <w:color w:val="000000" w:themeColor="text1"/>
          <w:sz w:val="8"/>
          <w:szCs w:val="8"/>
        </w:rPr>
      </w:pPr>
    </w:p>
    <w:p w14:paraId="3627D487" w14:textId="1866A12E" w:rsidR="00965EB9" w:rsidRPr="00FF5E54" w:rsidRDefault="00965EB9" w:rsidP="00501AC3">
      <w:pPr>
        <w:autoSpaceDE w:val="0"/>
        <w:autoSpaceDN w:val="0"/>
        <w:adjustRightInd w:val="0"/>
        <w:spacing w:after="0" w:line="307" w:lineRule="auto"/>
        <w:jc w:val="both"/>
        <w:rPr>
          <w:rFonts w:ascii="Times New Roman" w:hAnsi="Times New Roman" w:cs="Times New Roman"/>
          <w:b/>
          <w:bCs/>
          <w:color w:val="000000" w:themeColor="text1"/>
        </w:rPr>
      </w:pPr>
      <w:r w:rsidRPr="00FF5E54">
        <w:rPr>
          <w:rFonts w:ascii="Times New Roman" w:hAnsi="Times New Roman" w:cs="Times New Roman"/>
          <w:b/>
          <w:bCs/>
          <w:color w:val="000000" w:themeColor="text1"/>
        </w:rPr>
        <w:t>Osteoporoza ca manifestare a bolilor ereditare ale țesutului conjunctiv</w:t>
      </w:r>
    </w:p>
    <w:p w14:paraId="31111C7B" w14:textId="77777777" w:rsidR="00965EB9" w:rsidRPr="00AF2A13" w:rsidRDefault="00965EB9" w:rsidP="00501AC3">
      <w:pPr>
        <w:pStyle w:val="Listparagraf"/>
        <w:numPr>
          <w:ilvl w:val="0"/>
          <w:numId w:val="18"/>
        </w:numPr>
        <w:autoSpaceDE w:val="0"/>
        <w:autoSpaceDN w:val="0"/>
        <w:adjustRightInd w:val="0"/>
        <w:spacing w:after="0" w:line="307" w:lineRule="auto"/>
        <w:ind w:left="714" w:hanging="357"/>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Osteogeneza imperfecta</w:t>
      </w:r>
    </w:p>
    <w:p w14:paraId="787E6190" w14:textId="77777777" w:rsidR="00965EB9" w:rsidRPr="00AF2A13" w:rsidRDefault="00965EB9" w:rsidP="00501AC3">
      <w:pPr>
        <w:pStyle w:val="Listparagraf"/>
        <w:numPr>
          <w:ilvl w:val="0"/>
          <w:numId w:val="18"/>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Homocistinuria prin deficit de cistationin-sintetază</w:t>
      </w:r>
    </w:p>
    <w:p w14:paraId="2371CB13" w14:textId="77777777" w:rsidR="00965EB9" w:rsidRPr="00AF2A13" w:rsidRDefault="00965EB9" w:rsidP="00501AC3">
      <w:pPr>
        <w:pStyle w:val="Listparagraf"/>
        <w:numPr>
          <w:ilvl w:val="0"/>
          <w:numId w:val="18"/>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Sindrom Ehlers-Danlos</w:t>
      </w:r>
    </w:p>
    <w:p w14:paraId="5F8851D2" w14:textId="77777777" w:rsidR="00965EB9" w:rsidRPr="00AF2A13" w:rsidRDefault="00965EB9" w:rsidP="00501AC3">
      <w:pPr>
        <w:pStyle w:val="Listparagraf"/>
        <w:numPr>
          <w:ilvl w:val="0"/>
          <w:numId w:val="18"/>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Sindrom Marfan</w:t>
      </w:r>
    </w:p>
    <w:p w14:paraId="1D5E6310" w14:textId="77777777" w:rsidR="00965EB9" w:rsidRPr="00FE6D69" w:rsidRDefault="00965EB9" w:rsidP="00501AC3">
      <w:pPr>
        <w:autoSpaceDE w:val="0"/>
        <w:autoSpaceDN w:val="0"/>
        <w:adjustRightInd w:val="0"/>
        <w:spacing w:after="0" w:line="307" w:lineRule="auto"/>
        <w:jc w:val="both"/>
        <w:rPr>
          <w:rFonts w:ascii="Times New Roman" w:hAnsi="Times New Roman" w:cs="Times New Roman"/>
          <w:b/>
          <w:bCs/>
          <w:color w:val="000000" w:themeColor="text1"/>
          <w:sz w:val="8"/>
          <w:szCs w:val="8"/>
        </w:rPr>
      </w:pPr>
    </w:p>
    <w:p w14:paraId="0BB7CECB" w14:textId="65D7A83F" w:rsidR="00965EB9" w:rsidRPr="00FF5E54" w:rsidRDefault="00965EB9" w:rsidP="00501AC3">
      <w:pPr>
        <w:autoSpaceDE w:val="0"/>
        <w:autoSpaceDN w:val="0"/>
        <w:adjustRightInd w:val="0"/>
        <w:spacing w:after="0" w:line="307" w:lineRule="auto"/>
        <w:jc w:val="both"/>
        <w:rPr>
          <w:rFonts w:ascii="Times New Roman" w:hAnsi="Times New Roman" w:cs="Times New Roman"/>
          <w:b/>
          <w:bCs/>
          <w:color w:val="000000" w:themeColor="text1"/>
        </w:rPr>
      </w:pPr>
      <w:r w:rsidRPr="00FF5E54">
        <w:rPr>
          <w:rFonts w:ascii="Times New Roman" w:hAnsi="Times New Roman" w:cs="Times New Roman"/>
          <w:b/>
          <w:bCs/>
          <w:color w:val="000000" w:themeColor="text1"/>
        </w:rPr>
        <w:t>Osteoporoza asociată unor afecțiuni, prin mecanism patogenic necunoscut</w:t>
      </w:r>
    </w:p>
    <w:p w14:paraId="2584EBA2" w14:textId="77777777" w:rsidR="00965EB9" w:rsidRPr="00AF2A13" w:rsidRDefault="00965EB9" w:rsidP="00501AC3">
      <w:pPr>
        <w:pStyle w:val="Listparagraf"/>
        <w:numPr>
          <w:ilvl w:val="0"/>
          <w:numId w:val="19"/>
        </w:numPr>
        <w:autoSpaceDE w:val="0"/>
        <w:autoSpaceDN w:val="0"/>
        <w:adjustRightInd w:val="0"/>
        <w:spacing w:after="0" w:line="307" w:lineRule="auto"/>
        <w:ind w:left="714" w:hanging="357"/>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Poliartrită reumatoidă</w:t>
      </w:r>
    </w:p>
    <w:p w14:paraId="77506DEE" w14:textId="77777777" w:rsidR="00965EB9" w:rsidRPr="00AF2A13" w:rsidRDefault="00965EB9" w:rsidP="00501AC3">
      <w:pPr>
        <w:pStyle w:val="Listparagraf"/>
        <w:numPr>
          <w:ilvl w:val="0"/>
          <w:numId w:val="19"/>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Malnutriție</w:t>
      </w:r>
    </w:p>
    <w:p w14:paraId="6396399F" w14:textId="77777777" w:rsidR="00965EB9" w:rsidRPr="00AF2A13" w:rsidRDefault="00965EB9" w:rsidP="00501AC3">
      <w:pPr>
        <w:pStyle w:val="Listparagraf"/>
        <w:numPr>
          <w:ilvl w:val="0"/>
          <w:numId w:val="19"/>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Alcoolism</w:t>
      </w:r>
    </w:p>
    <w:p w14:paraId="152D73D6" w14:textId="77777777" w:rsidR="00965EB9" w:rsidRPr="00AF2A13" w:rsidRDefault="00965EB9" w:rsidP="00501AC3">
      <w:pPr>
        <w:pStyle w:val="Listparagraf"/>
        <w:numPr>
          <w:ilvl w:val="0"/>
          <w:numId w:val="19"/>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Epilepsie</w:t>
      </w:r>
    </w:p>
    <w:p w14:paraId="0BC1A1E0" w14:textId="77777777" w:rsidR="00965EB9" w:rsidRPr="00AF2A13" w:rsidRDefault="00965EB9" w:rsidP="00501AC3">
      <w:pPr>
        <w:pStyle w:val="Listparagraf"/>
        <w:numPr>
          <w:ilvl w:val="0"/>
          <w:numId w:val="19"/>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Ciroză biliară primitivă</w:t>
      </w:r>
    </w:p>
    <w:p w14:paraId="1E6BCCA5" w14:textId="77777777" w:rsidR="00965EB9" w:rsidRPr="00AF2A13" w:rsidRDefault="00965EB9" w:rsidP="00501AC3">
      <w:pPr>
        <w:pStyle w:val="Listparagraf"/>
        <w:numPr>
          <w:ilvl w:val="0"/>
          <w:numId w:val="19"/>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Diabet zaharat</w:t>
      </w:r>
    </w:p>
    <w:p w14:paraId="2896873F" w14:textId="77777777" w:rsidR="00965EB9" w:rsidRPr="00AF2A13" w:rsidRDefault="00965EB9" w:rsidP="00501AC3">
      <w:pPr>
        <w:pStyle w:val="Listparagraf"/>
        <w:numPr>
          <w:ilvl w:val="0"/>
          <w:numId w:val="19"/>
        </w:numPr>
        <w:autoSpaceDE w:val="0"/>
        <w:autoSpaceDN w:val="0"/>
        <w:adjustRightInd w:val="0"/>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Bronhopneumopatie cronică obstructivă</w:t>
      </w:r>
    </w:p>
    <w:p w14:paraId="5D99F373" w14:textId="73C3A17C" w:rsidR="00FF1473" w:rsidRDefault="00965EB9" w:rsidP="00501AC3">
      <w:pPr>
        <w:pStyle w:val="Listparagraf"/>
        <w:numPr>
          <w:ilvl w:val="0"/>
          <w:numId w:val="19"/>
        </w:numPr>
        <w:spacing w:after="0" w:line="307" w:lineRule="auto"/>
        <w:contextualSpacing w:val="0"/>
        <w:jc w:val="both"/>
        <w:rPr>
          <w:rFonts w:ascii="Times New Roman" w:hAnsi="Times New Roman" w:cs="Times New Roman"/>
          <w:color w:val="000000" w:themeColor="text1"/>
        </w:rPr>
      </w:pPr>
      <w:r w:rsidRPr="00AF2A13">
        <w:rPr>
          <w:rFonts w:ascii="Times New Roman" w:hAnsi="Times New Roman" w:cs="Times New Roman"/>
          <w:color w:val="000000" w:themeColor="text1"/>
        </w:rPr>
        <w:t>Sindrom Menke</w:t>
      </w:r>
    </w:p>
    <w:p w14:paraId="761D6F0C" w14:textId="093E0BBD" w:rsidR="00692553" w:rsidRPr="007F0C75" w:rsidRDefault="002A1FE9" w:rsidP="00501AC3">
      <w:pPr>
        <w:spacing w:before="360" w:after="0" w:line="312" w:lineRule="auto"/>
        <w:jc w:val="both"/>
        <w:rPr>
          <w:rFonts w:ascii="Times New Roman" w:hAnsi="Times New Roman" w:cs="Times New Roman"/>
          <w:b/>
        </w:rPr>
      </w:pPr>
      <w:bookmarkStart w:id="7" w:name="_Toc38884385"/>
      <w:r w:rsidRPr="007F0C75">
        <w:rPr>
          <w:rStyle w:val="Titlu2Caracter"/>
          <w:rFonts w:eastAsiaTheme="minorEastAsia"/>
        </w:rPr>
        <w:t xml:space="preserve">I.2. </w:t>
      </w:r>
      <w:r w:rsidR="00234FA1" w:rsidRPr="007F0C75">
        <w:rPr>
          <w:rStyle w:val="Titlu2Caracter"/>
          <w:rFonts w:eastAsiaTheme="minorEastAsia"/>
        </w:rPr>
        <w:t>Codul bolii</w:t>
      </w:r>
      <w:bookmarkEnd w:id="7"/>
    </w:p>
    <w:tbl>
      <w:tblPr>
        <w:tblW w:w="5000" w:type="pct"/>
        <w:tblCellSpacing w:w="15" w:type="dxa"/>
        <w:tblBorders>
          <w:insideH w:val="single" w:sz="6" w:space="0" w:color="DDDDDD"/>
        </w:tblBorders>
        <w:tblCellMar>
          <w:top w:w="15" w:type="dxa"/>
          <w:left w:w="15" w:type="dxa"/>
          <w:bottom w:w="15" w:type="dxa"/>
          <w:right w:w="15" w:type="dxa"/>
        </w:tblCellMar>
        <w:tblLook w:val="04A0" w:firstRow="1" w:lastRow="0" w:firstColumn="1" w:lastColumn="0" w:noHBand="0" w:noVBand="1"/>
      </w:tblPr>
      <w:tblGrid>
        <w:gridCol w:w="1153"/>
        <w:gridCol w:w="8039"/>
      </w:tblGrid>
      <w:tr w:rsidR="00965EB9" w:rsidRPr="00960BE8" w14:paraId="78410DBB" w14:textId="77777777" w:rsidTr="00501AC3">
        <w:trPr>
          <w:tblCellSpacing w:w="15" w:type="dxa"/>
        </w:trPr>
        <w:tc>
          <w:tcPr>
            <w:tcW w:w="1108" w:type="dxa"/>
            <w:shd w:val="clear" w:color="auto" w:fill="auto"/>
            <w:tcMar>
              <w:top w:w="75" w:type="dxa"/>
              <w:left w:w="75" w:type="dxa"/>
              <w:bottom w:w="75" w:type="dxa"/>
              <w:right w:w="300" w:type="dxa"/>
            </w:tcMar>
            <w:hideMark/>
          </w:tcPr>
          <w:p w14:paraId="6D259FC9"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M80.00</w:t>
            </w:r>
          </w:p>
        </w:tc>
        <w:tc>
          <w:tcPr>
            <w:tcW w:w="7994" w:type="dxa"/>
            <w:shd w:val="clear" w:color="auto" w:fill="auto"/>
            <w:tcMar>
              <w:top w:w="75" w:type="dxa"/>
              <w:left w:w="75" w:type="dxa"/>
              <w:bottom w:w="75" w:type="dxa"/>
              <w:right w:w="300" w:type="dxa"/>
            </w:tcMar>
            <w:hideMark/>
          </w:tcPr>
          <w:p w14:paraId="576FD4BC"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Osteoporoza postmenopauză cu fractură patologică, localizări multiple</w:t>
            </w:r>
          </w:p>
        </w:tc>
      </w:tr>
      <w:tr w:rsidR="00965EB9" w:rsidRPr="00960BE8" w14:paraId="1C8B8FD6" w14:textId="77777777" w:rsidTr="00501AC3">
        <w:trPr>
          <w:tblCellSpacing w:w="15" w:type="dxa"/>
        </w:trPr>
        <w:tc>
          <w:tcPr>
            <w:tcW w:w="1108" w:type="dxa"/>
            <w:shd w:val="clear" w:color="auto" w:fill="auto"/>
            <w:tcMar>
              <w:top w:w="75" w:type="dxa"/>
              <w:left w:w="75" w:type="dxa"/>
              <w:bottom w:w="75" w:type="dxa"/>
              <w:right w:w="300" w:type="dxa"/>
            </w:tcMar>
            <w:hideMark/>
          </w:tcPr>
          <w:p w14:paraId="72B8AC2D"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M80.01</w:t>
            </w:r>
          </w:p>
        </w:tc>
        <w:tc>
          <w:tcPr>
            <w:tcW w:w="7994" w:type="dxa"/>
            <w:shd w:val="clear" w:color="auto" w:fill="auto"/>
            <w:tcMar>
              <w:top w:w="75" w:type="dxa"/>
              <w:left w:w="75" w:type="dxa"/>
              <w:bottom w:w="75" w:type="dxa"/>
              <w:right w:w="300" w:type="dxa"/>
            </w:tcMar>
            <w:hideMark/>
          </w:tcPr>
          <w:p w14:paraId="31B23442"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Osteoporoza postmenopauză cu fractură patologică, regiunea umărului</w:t>
            </w:r>
          </w:p>
        </w:tc>
      </w:tr>
      <w:tr w:rsidR="00965EB9" w:rsidRPr="00960BE8" w14:paraId="0F0A7C06" w14:textId="77777777" w:rsidTr="00501AC3">
        <w:trPr>
          <w:tblCellSpacing w:w="15" w:type="dxa"/>
        </w:trPr>
        <w:tc>
          <w:tcPr>
            <w:tcW w:w="1108" w:type="dxa"/>
            <w:shd w:val="clear" w:color="auto" w:fill="auto"/>
            <w:tcMar>
              <w:top w:w="75" w:type="dxa"/>
              <w:left w:w="75" w:type="dxa"/>
              <w:bottom w:w="75" w:type="dxa"/>
              <w:right w:w="300" w:type="dxa"/>
            </w:tcMar>
            <w:hideMark/>
          </w:tcPr>
          <w:p w14:paraId="3119BFA3"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M80.02</w:t>
            </w:r>
          </w:p>
        </w:tc>
        <w:tc>
          <w:tcPr>
            <w:tcW w:w="7994" w:type="dxa"/>
            <w:shd w:val="clear" w:color="auto" w:fill="auto"/>
            <w:tcMar>
              <w:top w:w="75" w:type="dxa"/>
              <w:left w:w="75" w:type="dxa"/>
              <w:bottom w:w="75" w:type="dxa"/>
              <w:right w:w="300" w:type="dxa"/>
            </w:tcMar>
            <w:hideMark/>
          </w:tcPr>
          <w:p w14:paraId="43D9A136"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Osteoporoza postmenopauză cu fractură patologică, braț</w:t>
            </w:r>
          </w:p>
        </w:tc>
      </w:tr>
      <w:tr w:rsidR="00965EB9" w:rsidRPr="00960BE8" w14:paraId="23108097" w14:textId="77777777" w:rsidTr="00501AC3">
        <w:trPr>
          <w:tblCellSpacing w:w="15" w:type="dxa"/>
        </w:trPr>
        <w:tc>
          <w:tcPr>
            <w:tcW w:w="1108" w:type="dxa"/>
            <w:shd w:val="clear" w:color="auto" w:fill="auto"/>
            <w:tcMar>
              <w:top w:w="75" w:type="dxa"/>
              <w:left w:w="75" w:type="dxa"/>
              <w:bottom w:w="75" w:type="dxa"/>
              <w:right w:w="300" w:type="dxa"/>
            </w:tcMar>
            <w:hideMark/>
          </w:tcPr>
          <w:p w14:paraId="204498C5"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M80.03</w:t>
            </w:r>
          </w:p>
        </w:tc>
        <w:tc>
          <w:tcPr>
            <w:tcW w:w="7994" w:type="dxa"/>
            <w:shd w:val="clear" w:color="auto" w:fill="auto"/>
            <w:tcMar>
              <w:top w:w="75" w:type="dxa"/>
              <w:left w:w="75" w:type="dxa"/>
              <w:bottom w:w="75" w:type="dxa"/>
              <w:right w:w="300" w:type="dxa"/>
            </w:tcMar>
            <w:hideMark/>
          </w:tcPr>
          <w:p w14:paraId="02A585F4"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Osteoporoza postmenopauză cu fractură patologică, antebraț</w:t>
            </w:r>
          </w:p>
        </w:tc>
      </w:tr>
      <w:tr w:rsidR="00965EB9" w:rsidRPr="00960BE8" w14:paraId="457E35ED" w14:textId="77777777" w:rsidTr="00501AC3">
        <w:trPr>
          <w:tblCellSpacing w:w="15" w:type="dxa"/>
        </w:trPr>
        <w:tc>
          <w:tcPr>
            <w:tcW w:w="1108" w:type="dxa"/>
            <w:shd w:val="clear" w:color="auto" w:fill="auto"/>
            <w:tcMar>
              <w:top w:w="75" w:type="dxa"/>
              <w:left w:w="75" w:type="dxa"/>
              <w:bottom w:w="75" w:type="dxa"/>
              <w:right w:w="300" w:type="dxa"/>
            </w:tcMar>
            <w:hideMark/>
          </w:tcPr>
          <w:p w14:paraId="4B21D502"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M80.04</w:t>
            </w:r>
          </w:p>
        </w:tc>
        <w:tc>
          <w:tcPr>
            <w:tcW w:w="7994" w:type="dxa"/>
            <w:shd w:val="clear" w:color="auto" w:fill="auto"/>
            <w:tcMar>
              <w:top w:w="75" w:type="dxa"/>
              <w:left w:w="75" w:type="dxa"/>
              <w:bottom w:w="75" w:type="dxa"/>
              <w:right w:w="300" w:type="dxa"/>
            </w:tcMar>
            <w:hideMark/>
          </w:tcPr>
          <w:p w14:paraId="6BF58863"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Osteoporoza postmenopauză cu fractură patologică, mână</w:t>
            </w:r>
          </w:p>
        </w:tc>
      </w:tr>
      <w:tr w:rsidR="00965EB9" w:rsidRPr="00960BE8" w14:paraId="1722FE07" w14:textId="77777777" w:rsidTr="00501AC3">
        <w:trPr>
          <w:tblCellSpacing w:w="15" w:type="dxa"/>
        </w:trPr>
        <w:tc>
          <w:tcPr>
            <w:tcW w:w="1108" w:type="dxa"/>
            <w:shd w:val="clear" w:color="auto" w:fill="auto"/>
            <w:tcMar>
              <w:top w:w="75" w:type="dxa"/>
              <w:left w:w="75" w:type="dxa"/>
              <w:bottom w:w="75" w:type="dxa"/>
              <w:right w:w="300" w:type="dxa"/>
            </w:tcMar>
            <w:hideMark/>
          </w:tcPr>
          <w:p w14:paraId="15E79799"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M80.05</w:t>
            </w:r>
          </w:p>
        </w:tc>
        <w:tc>
          <w:tcPr>
            <w:tcW w:w="7994" w:type="dxa"/>
            <w:shd w:val="clear" w:color="auto" w:fill="auto"/>
            <w:tcMar>
              <w:top w:w="75" w:type="dxa"/>
              <w:left w:w="75" w:type="dxa"/>
              <w:bottom w:w="75" w:type="dxa"/>
              <w:right w:w="300" w:type="dxa"/>
            </w:tcMar>
            <w:hideMark/>
          </w:tcPr>
          <w:p w14:paraId="70AF7B88"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Osteoporoza postmenopauză cu fractură patologică, regiune pelviană și coapsă</w:t>
            </w:r>
          </w:p>
        </w:tc>
      </w:tr>
      <w:tr w:rsidR="00965EB9" w:rsidRPr="00960BE8" w14:paraId="6BC32640" w14:textId="77777777" w:rsidTr="00501AC3">
        <w:trPr>
          <w:tblCellSpacing w:w="15" w:type="dxa"/>
        </w:trPr>
        <w:tc>
          <w:tcPr>
            <w:tcW w:w="1108" w:type="dxa"/>
            <w:shd w:val="clear" w:color="auto" w:fill="auto"/>
            <w:tcMar>
              <w:top w:w="75" w:type="dxa"/>
              <w:left w:w="75" w:type="dxa"/>
              <w:bottom w:w="75" w:type="dxa"/>
              <w:right w:w="300" w:type="dxa"/>
            </w:tcMar>
            <w:hideMark/>
          </w:tcPr>
          <w:p w14:paraId="3478227E"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M80.06</w:t>
            </w:r>
          </w:p>
        </w:tc>
        <w:tc>
          <w:tcPr>
            <w:tcW w:w="7994" w:type="dxa"/>
            <w:shd w:val="clear" w:color="auto" w:fill="auto"/>
            <w:tcMar>
              <w:top w:w="75" w:type="dxa"/>
              <w:left w:w="75" w:type="dxa"/>
              <w:bottom w:w="75" w:type="dxa"/>
              <w:right w:w="300" w:type="dxa"/>
            </w:tcMar>
            <w:hideMark/>
          </w:tcPr>
          <w:p w14:paraId="7FD00E57"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Osteoporoza postmenopauză cu fractură patologică, picior parte inferioară</w:t>
            </w:r>
          </w:p>
        </w:tc>
      </w:tr>
      <w:tr w:rsidR="00965EB9" w:rsidRPr="00960BE8" w14:paraId="575FCDD7" w14:textId="77777777" w:rsidTr="00501AC3">
        <w:trPr>
          <w:tblCellSpacing w:w="15" w:type="dxa"/>
        </w:trPr>
        <w:tc>
          <w:tcPr>
            <w:tcW w:w="1108" w:type="dxa"/>
            <w:shd w:val="clear" w:color="auto" w:fill="auto"/>
            <w:tcMar>
              <w:top w:w="75" w:type="dxa"/>
              <w:left w:w="75" w:type="dxa"/>
              <w:bottom w:w="75" w:type="dxa"/>
              <w:right w:w="300" w:type="dxa"/>
            </w:tcMar>
            <w:hideMark/>
          </w:tcPr>
          <w:p w14:paraId="389F4ED3"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M80.07</w:t>
            </w:r>
          </w:p>
        </w:tc>
        <w:tc>
          <w:tcPr>
            <w:tcW w:w="7994" w:type="dxa"/>
            <w:shd w:val="clear" w:color="auto" w:fill="auto"/>
            <w:tcMar>
              <w:top w:w="75" w:type="dxa"/>
              <w:left w:w="75" w:type="dxa"/>
              <w:bottom w:w="75" w:type="dxa"/>
              <w:right w:w="300" w:type="dxa"/>
            </w:tcMar>
            <w:hideMark/>
          </w:tcPr>
          <w:p w14:paraId="529FCBF1"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Osteoporoza postmenopauză cu fractură patologică, gleznă și picior</w:t>
            </w:r>
          </w:p>
        </w:tc>
      </w:tr>
      <w:tr w:rsidR="00965EB9" w:rsidRPr="00960BE8" w14:paraId="5E43FB05" w14:textId="77777777" w:rsidTr="00501AC3">
        <w:trPr>
          <w:tblCellSpacing w:w="15" w:type="dxa"/>
        </w:trPr>
        <w:tc>
          <w:tcPr>
            <w:tcW w:w="1108" w:type="dxa"/>
            <w:shd w:val="clear" w:color="auto" w:fill="auto"/>
            <w:tcMar>
              <w:top w:w="75" w:type="dxa"/>
              <w:left w:w="75" w:type="dxa"/>
              <w:bottom w:w="75" w:type="dxa"/>
              <w:right w:w="300" w:type="dxa"/>
            </w:tcMar>
            <w:hideMark/>
          </w:tcPr>
          <w:p w14:paraId="1168A386"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M80.08</w:t>
            </w:r>
          </w:p>
        </w:tc>
        <w:tc>
          <w:tcPr>
            <w:tcW w:w="7994" w:type="dxa"/>
            <w:shd w:val="clear" w:color="auto" w:fill="auto"/>
            <w:tcMar>
              <w:top w:w="75" w:type="dxa"/>
              <w:left w:w="75" w:type="dxa"/>
              <w:bottom w:w="75" w:type="dxa"/>
              <w:right w:w="300" w:type="dxa"/>
            </w:tcMar>
            <w:hideMark/>
          </w:tcPr>
          <w:p w14:paraId="76560D2A"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Osteoporoza postmenopauză cu fractură patologică, altele</w:t>
            </w:r>
          </w:p>
        </w:tc>
      </w:tr>
      <w:tr w:rsidR="00965EB9" w:rsidRPr="00960BE8" w14:paraId="54F6723F" w14:textId="77777777" w:rsidTr="00501AC3">
        <w:trPr>
          <w:tblCellSpacing w:w="15" w:type="dxa"/>
        </w:trPr>
        <w:tc>
          <w:tcPr>
            <w:tcW w:w="1108" w:type="dxa"/>
            <w:shd w:val="clear" w:color="auto" w:fill="auto"/>
            <w:tcMar>
              <w:top w:w="75" w:type="dxa"/>
              <w:left w:w="75" w:type="dxa"/>
              <w:bottom w:w="75" w:type="dxa"/>
              <w:right w:w="300" w:type="dxa"/>
            </w:tcMar>
            <w:hideMark/>
          </w:tcPr>
          <w:p w14:paraId="7101C4E8"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M80.09</w:t>
            </w:r>
          </w:p>
        </w:tc>
        <w:tc>
          <w:tcPr>
            <w:tcW w:w="7994" w:type="dxa"/>
            <w:shd w:val="clear" w:color="auto" w:fill="auto"/>
            <w:tcMar>
              <w:top w:w="75" w:type="dxa"/>
              <w:left w:w="75" w:type="dxa"/>
              <w:bottom w:w="75" w:type="dxa"/>
              <w:right w:w="300" w:type="dxa"/>
            </w:tcMar>
            <w:hideMark/>
          </w:tcPr>
          <w:p w14:paraId="6BEBED2B" w14:textId="77777777" w:rsidR="00965EB9" w:rsidRPr="00960BE8" w:rsidRDefault="00965EB9" w:rsidP="00965EB9">
            <w:pPr>
              <w:spacing w:after="0"/>
              <w:jc w:val="both"/>
              <w:rPr>
                <w:rFonts w:ascii="Times New Roman" w:eastAsia="Times New Roman" w:hAnsi="Times New Roman" w:cs="Times New Roman"/>
                <w:color w:val="000000" w:themeColor="text1"/>
                <w:lang w:eastAsia="en-US"/>
              </w:rPr>
            </w:pPr>
            <w:r w:rsidRPr="00960BE8">
              <w:rPr>
                <w:rFonts w:ascii="Times New Roman" w:eastAsia="Times New Roman" w:hAnsi="Times New Roman" w:cs="Times New Roman"/>
                <w:color w:val="000000" w:themeColor="text1"/>
                <w:lang w:eastAsia="en-US"/>
              </w:rPr>
              <w:t>Osteoporoza postmenopauză cu fractură patologică, localizare nespecificată</w:t>
            </w:r>
          </w:p>
        </w:tc>
      </w:tr>
    </w:tbl>
    <w:p w14:paraId="6FDF7276" w14:textId="56D614FD" w:rsidR="00692553" w:rsidRDefault="002A1FE9" w:rsidP="00FE6D69">
      <w:pPr>
        <w:spacing w:after="0" w:line="312" w:lineRule="auto"/>
        <w:contextualSpacing/>
        <w:jc w:val="both"/>
        <w:rPr>
          <w:rFonts w:ascii="Times New Roman" w:hAnsi="Times New Roman" w:cs="Times New Roman"/>
          <w:b/>
        </w:rPr>
      </w:pPr>
      <w:bookmarkStart w:id="8" w:name="_Toc38884386"/>
      <w:r w:rsidRPr="007F0C75">
        <w:rPr>
          <w:rStyle w:val="Titlu2Caracter"/>
          <w:rFonts w:eastAsiaTheme="minorEastAsia"/>
        </w:rPr>
        <w:lastRenderedPageBreak/>
        <w:t xml:space="preserve">I.3. </w:t>
      </w:r>
      <w:r w:rsidR="00234FA1" w:rsidRPr="007F0C75">
        <w:rPr>
          <w:rStyle w:val="Titlu2Caracter"/>
          <w:rFonts w:eastAsiaTheme="minorEastAsia"/>
        </w:rPr>
        <w:t>Obiectivele (scopurile redactării) protocolului</w:t>
      </w:r>
      <w:r w:rsidR="005D7162" w:rsidRPr="007F0C75">
        <w:rPr>
          <w:rStyle w:val="Titlu2Caracter"/>
          <w:rFonts w:eastAsiaTheme="minorEastAsia"/>
        </w:rPr>
        <w:t>(4)</w:t>
      </w:r>
      <w:bookmarkEnd w:id="8"/>
      <w:r w:rsidRPr="007F0C75">
        <w:rPr>
          <w:rFonts w:ascii="Times New Roman" w:hAnsi="Times New Roman" w:cs="Times New Roman"/>
          <w:b/>
        </w:rPr>
        <w:t>:</w:t>
      </w:r>
    </w:p>
    <w:p w14:paraId="4552AA32" w14:textId="77777777" w:rsidR="00965EB9" w:rsidRPr="00C63E62" w:rsidRDefault="00965EB9" w:rsidP="005E61FE">
      <w:pPr>
        <w:spacing w:before="120" w:after="0" w:line="312" w:lineRule="auto"/>
        <w:jc w:val="both"/>
        <w:rPr>
          <w:rFonts w:ascii="Times New Roman" w:hAnsi="Times New Roman" w:cs="Times New Roman"/>
          <w:bCs/>
          <w:color w:val="000000" w:themeColor="text1"/>
        </w:rPr>
      </w:pPr>
      <w:r w:rsidRPr="00C63E62">
        <w:rPr>
          <w:rFonts w:ascii="Times New Roman" w:hAnsi="Times New Roman" w:cs="Times New Roman"/>
          <w:bCs/>
          <w:color w:val="000000" w:themeColor="text1"/>
        </w:rPr>
        <w:t>-</w:t>
      </w:r>
      <w:r w:rsidRPr="00C63E62">
        <w:rPr>
          <w:rFonts w:ascii="Times New Roman" w:hAnsi="Times New Roman" w:cs="Times New Roman"/>
          <w:bCs/>
          <w:color w:val="000000" w:themeColor="text1"/>
          <w:sz w:val="28"/>
          <w:szCs w:val="28"/>
        </w:rPr>
        <w:t xml:space="preserve"> </w:t>
      </w:r>
      <w:r w:rsidRPr="00C63E62">
        <w:rPr>
          <w:rFonts w:ascii="Times New Roman" w:hAnsi="Times New Roman" w:cs="Times New Roman"/>
          <w:bCs/>
          <w:color w:val="000000" w:themeColor="text1"/>
        </w:rPr>
        <w:t>identificarea pacienților cu osteoporoză pentru reducerea riscului de fracturi și mortalitate</w:t>
      </w:r>
      <w:r>
        <w:rPr>
          <w:rFonts w:ascii="Times New Roman" w:hAnsi="Times New Roman" w:cs="Times New Roman"/>
          <w:bCs/>
          <w:color w:val="000000" w:themeColor="text1"/>
        </w:rPr>
        <w:t>;</w:t>
      </w:r>
    </w:p>
    <w:p w14:paraId="0F5814FC" w14:textId="77777777" w:rsidR="00965EB9" w:rsidRPr="00C63E62" w:rsidRDefault="00965EB9" w:rsidP="00FE6D69">
      <w:pPr>
        <w:spacing w:after="0" w:line="312" w:lineRule="auto"/>
        <w:contextualSpacing/>
        <w:jc w:val="both"/>
        <w:rPr>
          <w:rFonts w:ascii="Times New Roman" w:hAnsi="Times New Roman" w:cs="Times New Roman"/>
          <w:bCs/>
          <w:color w:val="000000" w:themeColor="text1"/>
        </w:rPr>
      </w:pPr>
      <w:r w:rsidRPr="00C63E62">
        <w:rPr>
          <w:rFonts w:ascii="Times New Roman" w:hAnsi="Times New Roman" w:cs="Times New Roman"/>
          <w:bCs/>
          <w:color w:val="000000" w:themeColor="text1"/>
        </w:rPr>
        <w:t>- creșterea  numărului de pacienți  diagnosticați cu osteoporoză</w:t>
      </w:r>
      <w:r>
        <w:rPr>
          <w:rFonts w:ascii="Times New Roman" w:hAnsi="Times New Roman" w:cs="Times New Roman"/>
          <w:bCs/>
          <w:color w:val="000000" w:themeColor="text1"/>
        </w:rPr>
        <w:t>;</w:t>
      </w:r>
    </w:p>
    <w:p w14:paraId="4129D2B3" w14:textId="77777777" w:rsidR="00965EB9" w:rsidRPr="00C63E62" w:rsidRDefault="00965EB9" w:rsidP="00FE6D69">
      <w:pPr>
        <w:spacing w:after="0" w:line="312" w:lineRule="auto"/>
        <w:contextualSpacing/>
        <w:jc w:val="both"/>
        <w:rPr>
          <w:rFonts w:ascii="Times New Roman" w:hAnsi="Times New Roman" w:cs="Times New Roman"/>
          <w:bCs/>
          <w:color w:val="000000" w:themeColor="text1"/>
        </w:rPr>
      </w:pPr>
      <w:r w:rsidRPr="00C63E62">
        <w:rPr>
          <w:rFonts w:ascii="Times New Roman" w:hAnsi="Times New Roman" w:cs="Times New Roman"/>
          <w:bCs/>
          <w:color w:val="000000" w:themeColor="text1"/>
        </w:rPr>
        <w:t>- prezentarea  metodelor de diagnostic: clinice, paraclinice și imagistice</w:t>
      </w:r>
      <w:r>
        <w:rPr>
          <w:rFonts w:ascii="Times New Roman" w:hAnsi="Times New Roman" w:cs="Times New Roman"/>
          <w:bCs/>
          <w:color w:val="000000" w:themeColor="text1"/>
        </w:rPr>
        <w:t>;</w:t>
      </w:r>
    </w:p>
    <w:p w14:paraId="7C84FDFB" w14:textId="77777777" w:rsidR="00965EB9" w:rsidRPr="00C63E62" w:rsidRDefault="00965EB9" w:rsidP="00FE6D69">
      <w:pPr>
        <w:spacing w:after="0" w:line="312" w:lineRule="auto"/>
        <w:contextualSpacing/>
        <w:jc w:val="both"/>
        <w:rPr>
          <w:rFonts w:ascii="Times New Roman" w:hAnsi="Times New Roman" w:cs="Times New Roman"/>
          <w:bCs/>
          <w:color w:val="000000" w:themeColor="text1"/>
        </w:rPr>
      </w:pPr>
      <w:r w:rsidRPr="00C63E62">
        <w:rPr>
          <w:rFonts w:ascii="Times New Roman" w:hAnsi="Times New Roman" w:cs="Times New Roman"/>
          <w:bCs/>
          <w:color w:val="000000" w:themeColor="text1"/>
        </w:rPr>
        <w:t>- prezentarea tipurilor de tratament (farmacologic și non-farmacologic)</w:t>
      </w:r>
      <w:r>
        <w:rPr>
          <w:rFonts w:ascii="Times New Roman" w:hAnsi="Times New Roman" w:cs="Times New Roman"/>
          <w:bCs/>
          <w:color w:val="000000" w:themeColor="text1"/>
        </w:rPr>
        <w:t>;</w:t>
      </w:r>
    </w:p>
    <w:p w14:paraId="1510880A" w14:textId="77777777" w:rsidR="00965EB9" w:rsidRPr="00C63E62" w:rsidRDefault="00965EB9" w:rsidP="00FE6D69">
      <w:pPr>
        <w:spacing w:after="0" w:line="312" w:lineRule="auto"/>
        <w:contextualSpacing/>
        <w:jc w:val="both"/>
        <w:rPr>
          <w:rFonts w:ascii="Times New Roman" w:hAnsi="Times New Roman" w:cs="Times New Roman"/>
          <w:bCs/>
          <w:color w:val="000000" w:themeColor="text1"/>
        </w:rPr>
      </w:pPr>
      <w:r w:rsidRPr="00C63E62">
        <w:rPr>
          <w:rFonts w:ascii="Times New Roman" w:hAnsi="Times New Roman" w:cs="Times New Roman"/>
          <w:bCs/>
          <w:color w:val="000000" w:themeColor="text1"/>
        </w:rPr>
        <w:t>- supravegherea acestor pacienți conform recomandărilor și protocoalelor</w:t>
      </w:r>
      <w:r>
        <w:rPr>
          <w:rFonts w:ascii="Times New Roman" w:hAnsi="Times New Roman" w:cs="Times New Roman"/>
          <w:bCs/>
          <w:color w:val="000000" w:themeColor="text1"/>
        </w:rPr>
        <w:t>;</w:t>
      </w:r>
    </w:p>
    <w:p w14:paraId="363F92DE" w14:textId="77777777" w:rsidR="00965EB9" w:rsidRPr="00C63E62" w:rsidRDefault="00965EB9" w:rsidP="00FE6D69">
      <w:pPr>
        <w:spacing w:after="0" w:line="312" w:lineRule="auto"/>
        <w:contextualSpacing/>
        <w:jc w:val="both"/>
        <w:rPr>
          <w:rFonts w:ascii="Times New Roman" w:hAnsi="Times New Roman" w:cs="Times New Roman"/>
          <w:bCs/>
          <w:color w:val="000000" w:themeColor="text1"/>
        </w:rPr>
      </w:pPr>
      <w:r w:rsidRPr="00C63E62">
        <w:rPr>
          <w:rFonts w:ascii="Times New Roman" w:hAnsi="Times New Roman" w:cs="Times New Roman"/>
          <w:bCs/>
          <w:color w:val="000000" w:themeColor="text1"/>
        </w:rPr>
        <w:t>- facilitarea îngrijirii multidisciplinare a acestor pacienți</w:t>
      </w:r>
      <w:r>
        <w:rPr>
          <w:rFonts w:ascii="Times New Roman" w:hAnsi="Times New Roman" w:cs="Times New Roman"/>
          <w:bCs/>
          <w:color w:val="000000" w:themeColor="text1"/>
        </w:rPr>
        <w:t>;</w:t>
      </w:r>
    </w:p>
    <w:p w14:paraId="440FB74C" w14:textId="28C8140F" w:rsidR="00EC573E" w:rsidRPr="00501AC3" w:rsidRDefault="00965EB9" w:rsidP="00FE6D69">
      <w:pPr>
        <w:spacing w:after="0" w:line="312" w:lineRule="auto"/>
        <w:contextualSpacing/>
        <w:jc w:val="both"/>
        <w:rPr>
          <w:rFonts w:ascii="Times New Roman" w:hAnsi="Times New Roman" w:cs="Times New Roman"/>
          <w:color w:val="000000" w:themeColor="text1"/>
        </w:rPr>
      </w:pPr>
      <w:r w:rsidRPr="00C63E62">
        <w:rPr>
          <w:rFonts w:ascii="Times New Roman" w:hAnsi="Times New Roman" w:cs="Times New Roman"/>
          <w:bCs/>
          <w:color w:val="000000" w:themeColor="text1"/>
        </w:rPr>
        <w:t>- creșterea</w:t>
      </w:r>
      <w:r w:rsidRPr="00960BE8">
        <w:rPr>
          <w:rFonts w:ascii="Times New Roman" w:hAnsi="Times New Roman" w:cs="Times New Roman"/>
          <w:color w:val="000000" w:themeColor="text1"/>
        </w:rPr>
        <w:t xml:space="preserve"> calității vieții și susținerea conceptului de îmbătrânire activă</w:t>
      </w:r>
      <w:r>
        <w:rPr>
          <w:rFonts w:ascii="Times New Roman" w:hAnsi="Times New Roman" w:cs="Times New Roman"/>
          <w:color w:val="000000" w:themeColor="text1"/>
        </w:rPr>
        <w:t>.</w:t>
      </w:r>
    </w:p>
    <w:p w14:paraId="48E4E077" w14:textId="504C710A" w:rsidR="00540E54" w:rsidRPr="007F0C75" w:rsidRDefault="002A1FE9" w:rsidP="00501AC3">
      <w:pPr>
        <w:spacing w:before="360" w:after="0" w:line="312" w:lineRule="auto"/>
        <w:jc w:val="both"/>
        <w:rPr>
          <w:rFonts w:ascii="Times New Roman" w:hAnsi="Times New Roman" w:cs="Times New Roman"/>
          <w:b/>
        </w:rPr>
      </w:pPr>
      <w:bookmarkStart w:id="9" w:name="_Toc38884387"/>
      <w:r w:rsidRPr="007F0C75">
        <w:rPr>
          <w:rStyle w:val="Titlu2Caracter"/>
          <w:rFonts w:eastAsiaTheme="minorEastAsia"/>
        </w:rPr>
        <w:t>I.4. D</w:t>
      </w:r>
      <w:r w:rsidR="00234FA1" w:rsidRPr="007F0C75">
        <w:rPr>
          <w:rStyle w:val="Titlu2Caracter"/>
          <w:rFonts w:eastAsiaTheme="minorEastAsia"/>
        </w:rPr>
        <w:t>omeniul de aplicare</w:t>
      </w:r>
      <w:bookmarkEnd w:id="9"/>
      <w:r w:rsidRPr="007F0C75">
        <w:rPr>
          <w:rFonts w:ascii="Times New Roman" w:hAnsi="Times New Roman" w:cs="Times New Roman"/>
          <w:b/>
        </w:rPr>
        <w:t xml:space="preserve"> </w:t>
      </w:r>
    </w:p>
    <w:p w14:paraId="469FA1AC" w14:textId="60B55D45" w:rsidR="00FE6D69" w:rsidRPr="00501AC3" w:rsidRDefault="00965EB9" w:rsidP="00501AC3">
      <w:pPr>
        <w:spacing w:before="120" w:after="0" w:line="312" w:lineRule="auto"/>
        <w:ind w:firstLine="851"/>
        <w:jc w:val="both"/>
        <w:rPr>
          <w:rFonts w:ascii="Times New Roman" w:hAnsi="Times New Roman" w:cs="Times New Roman"/>
          <w:color w:val="000000" w:themeColor="text1"/>
        </w:rPr>
      </w:pPr>
      <w:r>
        <w:rPr>
          <w:rFonts w:ascii="Times New Roman" w:hAnsi="Times New Roman" w:cs="Times New Roman"/>
          <w:color w:val="000000" w:themeColor="text1"/>
        </w:rPr>
        <w:t>Prezentul protocol are ca domeniu de aplicare</w:t>
      </w:r>
      <w:r w:rsidRPr="00960BE8">
        <w:rPr>
          <w:rFonts w:ascii="Times New Roman" w:hAnsi="Times New Roman" w:cs="Times New Roman"/>
          <w:color w:val="000000" w:themeColor="text1"/>
        </w:rPr>
        <w:t xml:space="preserve"> </w:t>
      </w:r>
      <w:r w:rsidRPr="00960BE8">
        <w:rPr>
          <w:rFonts w:ascii="Times New Roman" w:hAnsi="Times New Roman" w:cs="Times New Roman"/>
          <w:color w:val="000000" w:themeColor="text1"/>
          <w:sz w:val="24"/>
          <w:szCs w:val="24"/>
        </w:rPr>
        <w:t>asistenț</w:t>
      </w:r>
      <w:r>
        <w:rPr>
          <w:rFonts w:ascii="Times New Roman" w:hAnsi="Times New Roman" w:cs="Times New Roman"/>
          <w:color w:val="000000" w:themeColor="text1"/>
          <w:sz w:val="24"/>
          <w:szCs w:val="24"/>
        </w:rPr>
        <w:t>a</w:t>
      </w:r>
      <w:r w:rsidRPr="00960BE8">
        <w:rPr>
          <w:rFonts w:ascii="Times New Roman" w:hAnsi="Times New Roman" w:cs="Times New Roman"/>
          <w:color w:val="000000" w:themeColor="text1"/>
          <w:sz w:val="24"/>
          <w:szCs w:val="24"/>
        </w:rPr>
        <w:t xml:space="preserve"> medicală specializată de ambulatoriu și spitalicească, specialitatea geriatrie-gerontologie, endocrinologie</w:t>
      </w:r>
      <w:r w:rsidRPr="00960BE8">
        <w:rPr>
          <w:rFonts w:ascii="Times New Roman" w:hAnsi="Times New Roman" w:cs="Times New Roman"/>
          <w:color w:val="000000" w:themeColor="text1"/>
        </w:rPr>
        <w:t>.</w:t>
      </w:r>
    </w:p>
    <w:p w14:paraId="38E57969" w14:textId="364D797C" w:rsidR="00C40318" w:rsidRPr="007F0C75" w:rsidRDefault="002A1FE9" w:rsidP="00501AC3">
      <w:pPr>
        <w:pStyle w:val="Titlu2"/>
      </w:pPr>
      <w:bookmarkStart w:id="10" w:name="_Toc38884388"/>
      <w:r w:rsidRPr="007F0C75">
        <w:t xml:space="preserve">I.5. </w:t>
      </w:r>
      <w:r w:rsidR="00234FA1" w:rsidRPr="007F0C75">
        <w:t>Epidemiologie</w:t>
      </w:r>
      <w:bookmarkEnd w:id="10"/>
    </w:p>
    <w:p w14:paraId="7EABF11F" w14:textId="77777777" w:rsidR="00965EB9" w:rsidRPr="00960BE8" w:rsidRDefault="00965EB9" w:rsidP="005E61FE">
      <w:pPr>
        <w:spacing w:before="120" w:after="0" w:line="312" w:lineRule="auto"/>
        <w:ind w:firstLine="851"/>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Pentru femeile la menopauză probabilitatea pentru întreaga viaţă de a face o fractură la unul dintre aceste sedii este de 40% sau mai mult în ţările dezvoltate, apropiindu-se de cifrele corespunzătoare probabilităţii de boală cardio-vasculară şi depăşind cu mult cancerul de sân (12%). </w:t>
      </w:r>
    </w:p>
    <w:p w14:paraId="254E335D" w14:textId="77777777" w:rsidR="00965EB9" w:rsidRPr="00960BE8" w:rsidRDefault="00965EB9" w:rsidP="00FE6D69">
      <w:pPr>
        <w:spacing w:after="0" w:line="312" w:lineRule="auto"/>
        <w:ind w:firstLine="851"/>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În anul 2000 în Europa au fost estimate 620.000 fracturi noi de şold, 574.000 de antebraţ, 250.000 humerus proximal, 620.000 vertebrale clinice la femeile şi bărbaţii peste 50 de ani. Acestea reprezintă 34,8% din totalul fracturilor la nivel global. Pe de altă parte</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în România</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aprox.</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21% din femei și 6 %</w:t>
      </w:r>
      <w:r>
        <w:rPr>
          <w:rFonts w:ascii="Times New Roman" w:hAnsi="Times New Roman" w:cs="Times New Roman"/>
          <w:color w:val="000000" w:themeColor="text1"/>
        </w:rPr>
        <w:t xml:space="preserve"> din bărbații</w:t>
      </w:r>
      <w:r w:rsidRPr="00960BE8">
        <w:rPr>
          <w:rFonts w:ascii="Times New Roman" w:hAnsi="Times New Roman" w:cs="Times New Roman"/>
          <w:color w:val="000000" w:themeColor="text1"/>
        </w:rPr>
        <w:t xml:space="preserve"> peste 50 </w:t>
      </w:r>
      <w:r>
        <w:rPr>
          <w:rFonts w:ascii="Times New Roman" w:hAnsi="Times New Roman" w:cs="Times New Roman"/>
          <w:color w:val="000000" w:themeColor="text1"/>
        </w:rPr>
        <w:t xml:space="preserve">de </w:t>
      </w:r>
      <w:r w:rsidRPr="00960BE8">
        <w:rPr>
          <w:rFonts w:ascii="Times New Roman" w:hAnsi="Times New Roman" w:cs="Times New Roman"/>
          <w:color w:val="000000" w:themeColor="text1"/>
        </w:rPr>
        <w:t>ani suferă de osteoporoz</w:t>
      </w:r>
      <w:r>
        <w:rPr>
          <w:rFonts w:ascii="Times New Roman" w:hAnsi="Times New Roman" w:cs="Times New Roman"/>
          <w:color w:val="000000" w:themeColor="text1"/>
        </w:rPr>
        <w:t>ă</w:t>
      </w:r>
      <w:r w:rsidRPr="00960BE8">
        <w:rPr>
          <w:rFonts w:ascii="Times New Roman" w:hAnsi="Times New Roman" w:cs="Times New Roman"/>
          <w:color w:val="000000" w:themeColor="text1"/>
        </w:rPr>
        <w:t xml:space="preserve">, iar </w:t>
      </w:r>
      <w:r>
        <w:rPr>
          <w:rFonts w:ascii="Times New Roman" w:hAnsi="Times New Roman" w:cs="Times New Roman"/>
          <w:color w:val="000000" w:themeColor="text1"/>
        </w:rPr>
        <w:t>una</w:t>
      </w:r>
      <w:r w:rsidRPr="00960BE8">
        <w:rPr>
          <w:rFonts w:ascii="Times New Roman" w:hAnsi="Times New Roman" w:cs="Times New Roman"/>
          <w:color w:val="000000" w:themeColor="text1"/>
        </w:rPr>
        <w:t xml:space="preserve"> din 5 </w:t>
      </w:r>
      <w:r>
        <w:rPr>
          <w:rFonts w:ascii="Times New Roman" w:hAnsi="Times New Roman" w:cs="Times New Roman"/>
          <w:color w:val="000000" w:themeColor="text1"/>
        </w:rPr>
        <w:t xml:space="preserve">dintre </w:t>
      </w:r>
      <w:r w:rsidRPr="00960BE8">
        <w:rPr>
          <w:rFonts w:ascii="Times New Roman" w:hAnsi="Times New Roman" w:cs="Times New Roman"/>
          <w:color w:val="000000" w:themeColor="text1"/>
        </w:rPr>
        <w:t>persoane</w:t>
      </w:r>
      <w:r>
        <w:rPr>
          <w:rFonts w:ascii="Times New Roman" w:hAnsi="Times New Roman" w:cs="Times New Roman"/>
          <w:color w:val="000000" w:themeColor="text1"/>
        </w:rPr>
        <w:t>le</w:t>
      </w:r>
      <w:r w:rsidRPr="00960BE8">
        <w:rPr>
          <w:rFonts w:ascii="Times New Roman" w:hAnsi="Times New Roman" w:cs="Times New Roman"/>
          <w:color w:val="000000" w:themeColor="text1"/>
        </w:rPr>
        <w:t xml:space="preserve"> cu fractură de șold moare în decurs de un an.</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Se estimeaz</w:t>
      </w:r>
      <w:r>
        <w:rPr>
          <w:rFonts w:ascii="Times New Roman" w:hAnsi="Times New Roman" w:cs="Times New Roman"/>
          <w:color w:val="000000" w:themeColor="text1"/>
        </w:rPr>
        <w:t>ă</w:t>
      </w:r>
      <w:r w:rsidRPr="00960BE8">
        <w:rPr>
          <w:rFonts w:ascii="Times New Roman" w:hAnsi="Times New Roman" w:cs="Times New Roman"/>
          <w:color w:val="000000" w:themeColor="text1"/>
        </w:rPr>
        <w:t xml:space="preserve"> că în fiecare an au loc 94</w:t>
      </w:r>
      <w:r>
        <w:rPr>
          <w:rFonts w:ascii="Times New Roman" w:hAnsi="Times New Roman" w:cs="Times New Roman"/>
          <w:color w:val="000000" w:themeColor="text1"/>
        </w:rPr>
        <w:t>.</w:t>
      </w:r>
      <w:r w:rsidRPr="00960BE8">
        <w:rPr>
          <w:rFonts w:ascii="Times New Roman" w:hAnsi="Times New Roman" w:cs="Times New Roman"/>
          <w:color w:val="000000" w:themeColor="text1"/>
        </w:rPr>
        <w:t>000 de fracturi de fragilitate</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iar costurile pentru spitalizarea și managementul acestor cazuri se pare că va crește de la 129 milioane de euro în 2017 la 151 milioane de euro în 2030.</w:t>
      </w:r>
    </w:p>
    <w:p w14:paraId="5DA64CEB" w14:textId="750A1FA5" w:rsidR="000F2936" w:rsidRDefault="00965EB9" w:rsidP="00987EE6">
      <w:pPr>
        <w:spacing w:after="0" w:line="312" w:lineRule="auto"/>
        <w:ind w:firstLine="567"/>
        <w:jc w:val="both"/>
        <w:rPr>
          <w:rFonts w:ascii="Times New Roman" w:hAnsi="Times New Roman" w:cs="Times New Roman"/>
          <w:color w:val="000000" w:themeColor="text1"/>
        </w:rPr>
      </w:pPr>
      <w:r w:rsidRPr="00960BE8">
        <w:rPr>
          <w:rFonts w:ascii="Times New Roman" w:hAnsi="Times New Roman" w:cs="Times New Roman"/>
          <w:color w:val="000000" w:themeColor="text1"/>
        </w:rPr>
        <w:t>Fracturile osteoporotice apar şi la alte sedii: pelvis, coaste, femur distal, tibie. Colectiv</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s-au estimat 2,7 milioane de fracturi osteoporotice, cu un cost direct apreciat la 36 miliarde</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 xml:space="preserve">de euro. </w:t>
      </w:r>
    </w:p>
    <w:p w14:paraId="206CE6D1" w14:textId="77777777" w:rsidR="00FE6D69" w:rsidRPr="00987EE6" w:rsidRDefault="00FE6D69" w:rsidP="00987EE6">
      <w:pPr>
        <w:spacing w:after="0" w:line="312" w:lineRule="auto"/>
        <w:ind w:firstLine="567"/>
        <w:contextualSpacing/>
        <w:jc w:val="both"/>
        <w:rPr>
          <w:rFonts w:ascii="Times New Roman" w:hAnsi="Times New Roman" w:cs="Times New Roman"/>
          <w:color w:val="000000" w:themeColor="text1"/>
          <w:sz w:val="8"/>
          <w:szCs w:val="8"/>
        </w:rPr>
      </w:pPr>
    </w:p>
    <w:p w14:paraId="26D078C0" w14:textId="7F3F33FB" w:rsidR="00E520F3" w:rsidRDefault="002A1FE9" w:rsidP="00501AC3">
      <w:pPr>
        <w:pStyle w:val="Titlu2"/>
      </w:pPr>
      <w:bookmarkStart w:id="11" w:name="_Toc38884389"/>
      <w:r w:rsidRPr="007F0C75">
        <w:t>I.6. D</w:t>
      </w:r>
      <w:r w:rsidR="00234FA1" w:rsidRPr="007F0C75">
        <w:t>ocumente de referință aplicabile activității</w:t>
      </w:r>
      <w:bookmarkEnd w:id="11"/>
      <w:r w:rsidRPr="007F0C75">
        <w:t xml:space="preserve"> </w:t>
      </w:r>
    </w:p>
    <w:p w14:paraId="1E211AFE" w14:textId="77777777" w:rsidR="00C769F9" w:rsidRPr="00F030C9" w:rsidRDefault="00C769F9" w:rsidP="00C769F9">
      <w:pPr>
        <w:pStyle w:val="Listparagraf"/>
        <w:numPr>
          <w:ilvl w:val="0"/>
          <w:numId w:val="15"/>
        </w:numPr>
        <w:autoSpaceDE w:val="0"/>
        <w:autoSpaceDN w:val="0"/>
        <w:adjustRightInd w:val="0"/>
        <w:spacing w:before="120" w:after="0" w:line="312" w:lineRule="auto"/>
        <w:ind w:left="714" w:hanging="357"/>
        <w:contextualSpacing w:val="0"/>
        <w:jc w:val="both"/>
        <w:rPr>
          <w:rFonts w:ascii="Times New Roman" w:hAnsi="Times New Roman" w:cs="Times New Roman"/>
        </w:rPr>
      </w:pPr>
      <w:r w:rsidRPr="00F030C9">
        <w:rPr>
          <w:rFonts w:ascii="Times New Roman" w:hAnsi="Times New Roman" w:cs="Times New Roman"/>
        </w:rPr>
        <w:t>Spiru L</w:t>
      </w:r>
      <w:r>
        <w:rPr>
          <w:rFonts w:ascii="Times New Roman" w:hAnsi="Times New Roman" w:cs="Times New Roman"/>
        </w:rPr>
        <w:t>uiza</w:t>
      </w:r>
      <w:r w:rsidRPr="00F030C9">
        <w:rPr>
          <w:rFonts w:ascii="Times New Roman" w:hAnsi="Times New Roman" w:cs="Times New Roman"/>
        </w:rPr>
        <w:t>, Romo</w:t>
      </w:r>
      <w:r>
        <w:rPr>
          <w:rFonts w:ascii="Times New Roman" w:hAnsi="Times New Roman" w:cs="Times New Roman"/>
        </w:rPr>
        <w:t>ș</w:t>
      </w:r>
      <w:r w:rsidRPr="00F030C9">
        <w:rPr>
          <w:rFonts w:ascii="Times New Roman" w:hAnsi="Times New Roman" w:cs="Times New Roman"/>
        </w:rPr>
        <w:t>an I</w:t>
      </w:r>
      <w:r>
        <w:rPr>
          <w:rFonts w:ascii="Times New Roman" w:hAnsi="Times New Roman" w:cs="Times New Roman"/>
        </w:rPr>
        <w:t>.</w:t>
      </w:r>
      <w:r w:rsidRPr="00F030C9">
        <w:rPr>
          <w:rFonts w:ascii="Times New Roman" w:hAnsi="Times New Roman" w:cs="Times New Roman"/>
        </w:rPr>
        <w:t xml:space="preserve"> - Geriatrie-Tratat, Editura ,,Ana Aslan Intl Academy of Aging, Bucureşti”, 2004</w:t>
      </w:r>
    </w:p>
    <w:p w14:paraId="7715470E" w14:textId="77777777" w:rsidR="00C769F9" w:rsidRPr="00F030C9" w:rsidRDefault="00C769F9" w:rsidP="00C769F9">
      <w:pPr>
        <w:pStyle w:val="Listparagraf"/>
        <w:numPr>
          <w:ilvl w:val="0"/>
          <w:numId w:val="15"/>
        </w:numPr>
        <w:autoSpaceDE w:val="0"/>
        <w:autoSpaceDN w:val="0"/>
        <w:adjustRightInd w:val="0"/>
        <w:spacing w:after="0" w:line="312" w:lineRule="auto"/>
        <w:ind w:left="714" w:hanging="357"/>
        <w:contextualSpacing w:val="0"/>
        <w:jc w:val="both"/>
        <w:rPr>
          <w:rFonts w:ascii="Times New Roman" w:hAnsi="Times New Roman" w:cs="Times New Roman"/>
        </w:rPr>
      </w:pPr>
      <w:r w:rsidRPr="00F030C9">
        <w:rPr>
          <w:rFonts w:ascii="Times New Roman" w:hAnsi="Times New Roman" w:cs="Times New Roman"/>
        </w:rPr>
        <w:t>Prof. Dr. Luiza Spiru, Acad. Prof. Dr. Ioan Romosan - "Medicina Longevitatii - TRATAT DE GERIATRIE”, Editura "Ana Aslan International Academy of Aging, Bucuresti”, 2018, ISBN 978-973-86411-6-7</w:t>
      </w:r>
    </w:p>
    <w:p w14:paraId="0653DA8D" w14:textId="77777777" w:rsidR="00C769F9" w:rsidRPr="00F030C9" w:rsidRDefault="00C769F9" w:rsidP="00C769F9">
      <w:pPr>
        <w:pStyle w:val="Listparagraf"/>
        <w:numPr>
          <w:ilvl w:val="0"/>
          <w:numId w:val="15"/>
        </w:numPr>
        <w:autoSpaceDE w:val="0"/>
        <w:autoSpaceDN w:val="0"/>
        <w:adjustRightInd w:val="0"/>
        <w:spacing w:after="0" w:line="312" w:lineRule="auto"/>
        <w:ind w:left="714" w:hanging="357"/>
        <w:contextualSpacing w:val="0"/>
        <w:jc w:val="both"/>
        <w:rPr>
          <w:rFonts w:ascii="Times New Roman" w:hAnsi="Times New Roman" w:cs="Times New Roman"/>
        </w:rPr>
      </w:pPr>
      <w:r w:rsidRPr="00F030C9">
        <w:rPr>
          <w:rFonts w:ascii="Times New Roman" w:hAnsi="Times New Roman" w:cs="Times New Roman"/>
        </w:rPr>
        <w:t>The Merk Manual of Geriatrics, Ed. Merck &amp; comp.,Whitehouse Station N.J.,2000, Editia X</w:t>
      </w:r>
    </w:p>
    <w:p w14:paraId="36BA24C3" w14:textId="59F40D71" w:rsidR="00C769F9" w:rsidRPr="00C769F9" w:rsidRDefault="00C769F9" w:rsidP="00C769F9">
      <w:r w:rsidRPr="00F030C9">
        <w:rPr>
          <w:rFonts w:ascii="Times New Roman" w:hAnsi="Times New Roman" w:cs="Times New Roman"/>
        </w:rPr>
        <w:t>Prezentul protocol terapeutic se bazeaza pe recomandarile actuale ale Ministerului Sanatatii</w:t>
      </w:r>
    </w:p>
    <w:p w14:paraId="49BCED85" w14:textId="36E7E607" w:rsidR="00987EE6" w:rsidRPr="00987EE6" w:rsidRDefault="00692553" w:rsidP="00732F75">
      <w:pPr>
        <w:pStyle w:val="Titlu1"/>
      </w:pPr>
      <w:bookmarkStart w:id="12" w:name="_Toc38884390"/>
      <w:r w:rsidRPr="007F0C75">
        <w:lastRenderedPageBreak/>
        <w:t>II. DESCRIEREA PROTOCOLULUI,  A METODELOR, A TEHNICILOR</w:t>
      </w:r>
      <w:r w:rsidR="00A8603D" w:rsidRPr="007F0C75">
        <w:t xml:space="preserve"> </w:t>
      </w:r>
      <w:r w:rsidR="008E17DB" w:rsidRPr="007F0C75">
        <w:t>ȘI</w:t>
      </w:r>
      <w:r w:rsidR="00A8603D" w:rsidRPr="007F0C75">
        <w:t xml:space="preserve"> </w:t>
      </w:r>
      <w:r w:rsidRPr="007F0C75">
        <w:t>A PROCEDURILOR</w:t>
      </w:r>
      <w:bookmarkEnd w:id="12"/>
      <w:r w:rsidRPr="007F0C75">
        <w:t xml:space="preserve"> </w:t>
      </w:r>
    </w:p>
    <w:p w14:paraId="3E649AEB" w14:textId="6791B4B1" w:rsidR="007A12EC" w:rsidRPr="007F0C75" w:rsidRDefault="008973FC" w:rsidP="00501AC3">
      <w:pPr>
        <w:spacing w:before="360" w:after="0" w:line="312" w:lineRule="auto"/>
        <w:jc w:val="both"/>
        <w:rPr>
          <w:rFonts w:ascii="Times New Roman" w:hAnsi="Times New Roman" w:cs="Times New Roman"/>
          <w:b/>
          <w:u w:val="single"/>
        </w:rPr>
      </w:pPr>
      <w:bookmarkStart w:id="13" w:name="_Toc38884391"/>
      <w:r w:rsidRPr="007F0C75">
        <w:rPr>
          <w:rStyle w:val="Titlu2Caracter"/>
          <w:rFonts w:eastAsiaTheme="minorEastAsia"/>
        </w:rPr>
        <w:t>II.1. F</w:t>
      </w:r>
      <w:r w:rsidR="00234FA1" w:rsidRPr="007F0C75">
        <w:rPr>
          <w:rStyle w:val="Titlu2Caracter"/>
          <w:rFonts w:eastAsiaTheme="minorEastAsia"/>
        </w:rPr>
        <w:t>actorii de risc</w:t>
      </w:r>
      <w:bookmarkEnd w:id="13"/>
    </w:p>
    <w:p w14:paraId="3BF37191" w14:textId="77777777" w:rsidR="00965EB9" w:rsidRPr="00960BE8" w:rsidRDefault="00965EB9" w:rsidP="00395797">
      <w:pPr>
        <w:spacing w:before="120" w:after="0" w:line="312" w:lineRule="auto"/>
        <w:jc w:val="both"/>
        <w:rPr>
          <w:rFonts w:ascii="Times New Roman" w:hAnsi="Times New Roman" w:cs="Times New Roman"/>
          <w:color w:val="000000" w:themeColor="text1"/>
        </w:rPr>
      </w:pPr>
      <w:r w:rsidRPr="00960BE8">
        <w:rPr>
          <w:rFonts w:ascii="Times New Roman" w:hAnsi="Times New Roman" w:cs="Times New Roman"/>
          <w:color w:val="000000" w:themeColor="text1"/>
        </w:rPr>
        <w:t>a.</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Vârsta peste 65 ani</w:t>
      </w:r>
      <w:r>
        <w:rPr>
          <w:rFonts w:ascii="Times New Roman" w:hAnsi="Times New Roman" w:cs="Times New Roman"/>
          <w:color w:val="000000" w:themeColor="text1"/>
        </w:rPr>
        <w:t>;</w:t>
      </w:r>
    </w:p>
    <w:p w14:paraId="0558A437" w14:textId="77777777" w:rsidR="00965EB9" w:rsidRPr="00960BE8" w:rsidRDefault="00965EB9" w:rsidP="00987EE6">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b.</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Menopauza precoce (sub 40 ani)</w:t>
      </w:r>
      <w:r>
        <w:rPr>
          <w:rFonts w:ascii="Times New Roman" w:hAnsi="Times New Roman" w:cs="Times New Roman"/>
          <w:color w:val="000000" w:themeColor="text1"/>
        </w:rPr>
        <w:t>;</w:t>
      </w:r>
    </w:p>
    <w:p w14:paraId="34A091F8" w14:textId="77777777" w:rsidR="00965EB9" w:rsidRDefault="00965EB9" w:rsidP="00987EE6">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c. Vârsta sub 65 ani cu unul din factorii de risc de mai jos</w:t>
      </w:r>
      <w:r>
        <w:rPr>
          <w:rFonts w:ascii="Times New Roman" w:hAnsi="Times New Roman" w:cs="Times New Roman"/>
          <w:color w:val="000000" w:themeColor="text1"/>
        </w:rPr>
        <w:t>:</w:t>
      </w:r>
    </w:p>
    <w:p w14:paraId="0F0CB595" w14:textId="77777777" w:rsidR="00965EB9" w:rsidRDefault="00965EB9" w:rsidP="00987EE6">
      <w:pPr>
        <w:spacing w:after="0" w:line="312" w:lineRule="auto"/>
        <w:ind w:left="720"/>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Fracturi de fragilitate în antecedentele personale</w:t>
      </w:r>
      <w:r>
        <w:rPr>
          <w:rFonts w:ascii="Times New Roman" w:hAnsi="Times New Roman" w:cs="Times New Roman"/>
          <w:color w:val="000000" w:themeColor="text1"/>
        </w:rPr>
        <w:t>;</w:t>
      </w:r>
    </w:p>
    <w:p w14:paraId="759ECA7A" w14:textId="77777777" w:rsidR="00965EB9" w:rsidRDefault="00965EB9" w:rsidP="00987EE6">
      <w:pPr>
        <w:spacing w:after="0" w:line="312" w:lineRule="auto"/>
        <w:ind w:left="720"/>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Antecedente de fractură de şold la mam</w:t>
      </w:r>
      <w:r>
        <w:rPr>
          <w:rFonts w:ascii="Times New Roman" w:hAnsi="Times New Roman" w:cs="Times New Roman"/>
          <w:color w:val="000000" w:themeColor="text1"/>
        </w:rPr>
        <w:t>ă;</w:t>
      </w:r>
    </w:p>
    <w:p w14:paraId="67CA90BF" w14:textId="77777777" w:rsidR="00965EB9" w:rsidRDefault="00965EB9" w:rsidP="00987EE6">
      <w:pPr>
        <w:spacing w:after="0" w:line="312" w:lineRule="auto"/>
        <w:ind w:left="720"/>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Aspect radiografic sugestiv de masă osoasă scăzută</w:t>
      </w:r>
      <w:r>
        <w:rPr>
          <w:rFonts w:ascii="Times New Roman" w:hAnsi="Times New Roman" w:cs="Times New Roman"/>
          <w:color w:val="000000" w:themeColor="text1"/>
        </w:rPr>
        <w:t>;</w:t>
      </w:r>
    </w:p>
    <w:p w14:paraId="611FD4EA" w14:textId="77777777" w:rsidR="00965EB9" w:rsidRPr="00E10A26" w:rsidRDefault="00965EB9" w:rsidP="00987EE6">
      <w:pPr>
        <w:spacing w:after="0" w:line="312" w:lineRule="auto"/>
        <w:ind w:left="720"/>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Greutate mică</w:t>
      </w:r>
      <w:r>
        <w:rPr>
          <w:rFonts w:ascii="Times New Roman" w:hAnsi="Times New Roman" w:cs="Times New Roman"/>
          <w:color w:val="000000" w:themeColor="text1"/>
        </w:rPr>
        <w:t xml:space="preserve">, cu </w:t>
      </w:r>
      <w:r w:rsidRPr="00960BE8">
        <w:rPr>
          <w:rFonts w:ascii="Times New Roman" w:hAnsi="Times New Roman" w:cs="Times New Roman"/>
          <w:color w:val="000000" w:themeColor="text1"/>
        </w:rPr>
        <w:t>BMI&lt;19 kg/m</w:t>
      </w:r>
      <w:r w:rsidRPr="0045275C">
        <w:rPr>
          <w:rFonts w:ascii="Times New Roman" w:hAnsi="Times New Roman" w:cs="Times New Roman"/>
          <w:color w:val="000000" w:themeColor="text1"/>
          <w:vertAlign w:val="superscript"/>
        </w:rPr>
        <w:t>2</w:t>
      </w:r>
      <w:r>
        <w:rPr>
          <w:rFonts w:ascii="Times New Roman" w:hAnsi="Times New Roman" w:cs="Times New Roman"/>
          <w:color w:val="000000" w:themeColor="text1"/>
        </w:rPr>
        <w:t>;</w:t>
      </w:r>
    </w:p>
    <w:p w14:paraId="1D37F392" w14:textId="77777777" w:rsidR="00965EB9" w:rsidRPr="00987EE6" w:rsidRDefault="00965EB9" w:rsidP="00987EE6">
      <w:pPr>
        <w:spacing w:after="0" w:line="312" w:lineRule="auto"/>
        <w:ind w:left="720"/>
        <w:contextualSpacing/>
        <w:jc w:val="both"/>
        <w:rPr>
          <w:rFonts w:ascii="Times New Roman" w:hAnsi="Times New Roman" w:cs="Times New Roman"/>
          <w:color w:val="000000" w:themeColor="text1"/>
          <w:spacing w:val="-4"/>
        </w:rPr>
      </w:pPr>
      <w:r>
        <w:rPr>
          <w:rFonts w:ascii="Times New Roman" w:hAnsi="Times New Roman" w:cs="Times New Roman"/>
          <w:color w:val="000000" w:themeColor="text1"/>
        </w:rPr>
        <w:t xml:space="preserve">- </w:t>
      </w:r>
      <w:r w:rsidRPr="00987EE6">
        <w:rPr>
          <w:rFonts w:ascii="Times New Roman" w:hAnsi="Times New Roman" w:cs="Times New Roman"/>
          <w:color w:val="000000" w:themeColor="text1"/>
          <w:spacing w:val="-4"/>
        </w:rPr>
        <w:t>Osteoporoze secundare (endocrine, reumatologice, digestive, din boli congenitale ale colagenului);</w:t>
      </w:r>
    </w:p>
    <w:p w14:paraId="0687E45C" w14:textId="77777777" w:rsidR="00965EB9" w:rsidRPr="00960BE8" w:rsidRDefault="00965EB9" w:rsidP="00987EE6">
      <w:pPr>
        <w:spacing w:after="0" w:line="312" w:lineRule="auto"/>
        <w:ind w:left="720"/>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Corticoterapie (mai mult de 5 mg/zi prednisolon sau echivalent timp de mai mult de 3 luni)</w:t>
      </w:r>
      <w:r>
        <w:rPr>
          <w:rFonts w:ascii="Times New Roman" w:hAnsi="Times New Roman" w:cs="Times New Roman"/>
          <w:color w:val="000000" w:themeColor="text1"/>
        </w:rPr>
        <w:t>;</w:t>
      </w:r>
    </w:p>
    <w:p w14:paraId="0753A933" w14:textId="1E690D0D" w:rsidR="00987EE6" w:rsidRPr="00987EE6" w:rsidRDefault="00965EB9" w:rsidP="00987EE6">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d.</w:t>
      </w:r>
      <w:r>
        <w:rPr>
          <w:rFonts w:ascii="Times New Roman" w:hAnsi="Times New Roman" w:cs="Times New Roman"/>
          <w:color w:val="000000" w:themeColor="text1"/>
        </w:rPr>
        <w:t xml:space="preserve"> R</w:t>
      </w:r>
      <w:r w:rsidRPr="00960BE8">
        <w:rPr>
          <w:rFonts w:ascii="Times New Roman" w:hAnsi="Times New Roman" w:cs="Times New Roman"/>
          <w:color w:val="000000" w:themeColor="text1"/>
        </w:rPr>
        <w:t>asa albă</w:t>
      </w:r>
      <w:r>
        <w:rPr>
          <w:rFonts w:ascii="Times New Roman" w:hAnsi="Times New Roman" w:cs="Times New Roman"/>
          <w:color w:val="000000" w:themeColor="text1"/>
        </w:rPr>
        <w:t>.</w:t>
      </w:r>
    </w:p>
    <w:p w14:paraId="203A9114" w14:textId="53D79578" w:rsidR="00AC2357" w:rsidRPr="007F0C75" w:rsidRDefault="008973FC" w:rsidP="00501AC3">
      <w:pPr>
        <w:pStyle w:val="Titlu2"/>
      </w:pPr>
      <w:bookmarkStart w:id="14" w:name="_Toc38884392"/>
      <w:r w:rsidRPr="007F0C75">
        <w:t xml:space="preserve">II.2. </w:t>
      </w:r>
      <w:r w:rsidR="00234FA1" w:rsidRPr="007F0C75">
        <w:t>Anamneza</w:t>
      </w:r>
      <w:bookmarkEnd w:id="14"/>
    </w:p>
    <w:p w14:paraId="11F28C31" w14:textId="77777777" w:rsidR="00965EB9" w:rsidRPr="00960BE8" w:rsidRDefault="00965EB9" w:rsidP="00395797">
      <w:pPr>
        <w:pStyle w:val="Listparagraf"/>
        <w:numPr>
          <w:ilvl w:val="0"/>
          <w:numId w:val="20"/>
        </w:numPr>
        <w:spacing w:before="120" w:after="0" w:line="312" w:lineRule="auto"/>
        <w:ind w:left="284" w:hanging="284"/>
        <w:contextualSpacing w:val="0"/>
        <w:jc w:val="both"/>
        <w:rPr>
          <w:rFonts w:ascii="Times New Roman" w:hAnsi="Times New Roman" w:cs="Times New Roman"/>
          <w:color w:val="000000" w:themeColor="text1"/>
        </w:rPr>
      </w:pPr>
      <w:bookmarkStart w:id="15" w:name="_Toc38884393"/>
      <w:r w:rsidRPr="00960BE8">
        <w:rPr>
          <w:rFonts w:ascii="Times New Roman" w:hAnsi="Times New Roman" w:cs="Times New Roman"/>
          <w:color w:val="000000" w:themeColor="text1"/>
        </w:rPr>
        <w:t>Istoric complet de viată și de muncă</w:t>
      </w:r>
      <w:r>
        <w:rPr>
          <w:rFonts w:ascii="Times New Roman" w:hAnsi="Times New Roman" w:cs="Times New Roman"/>
          <w:color w:val="000000" w:themeColor="text1"/>
        </w:rPr>
        <w:t>;</w:t>
      </w:r>
    </w:p>
    <w:p w14:paraId="20F8FA4F" w14:textId="77777777" w:rsidR="00965EB9" w:rsidRPr="00960BE8" w:rsidRDefault="00965EB9" w:rsidP="0013443C">
      <w:pPr>
        <w:pStyle w:val="Listparagraf"/>
        <w:numPr>
          <w:ilvl w:val="0"/>
          <w:numId w:val="20"/>
        </w:numPr>
        <w:spacing w:after="0" w:line="312" w:lineRule="auto"/>
        <w:ind w:left="284" w:hanging="284"/>
        <w:jc w:val="both"/>
        <w:rPr>
          <w:rFonts w:ascii="Times New Roman" w:hAnsi="Times New Roman" w:cs="Times New Roman"/>
          <w:color w:val="000000" w:themeColor="text1"/>
        </w:rPr>
      </w:pPr>
      <w:r w:rsidRPr="00960BE8">
        <w:rPr>
          <w:rFonts w:ascii="Times New Roman" w:hAnsi="Times New Roman" w:cs="Times New Roman"/>
          <w:color w:val="000000" w:themeColor="text1"/>
        </w:rPr>
        <w:t>Antecedente personale fiziologice (vârsta la apariția primei menarhe, nașteri, ritmicitatea ciclurilor menstruale, menopauză)</w:t>
      </w:r>
      <w:r>
        <w:rPr>
          <w:rFonts w:ascii="Times New Roman" w:hAnsi="Times New Roman" w:cs="Times New Roman"/>
          <w:color w:val="000000" w:themeColor="text1"/>
        </w:rPr>
        <w:t>;</w:t>
      </w:r>
    </w:p>
    <w:p w14:paraId="0AA77F9F" w14:textId="77777777" w:rsidR="00965EB9" w:rsidRPr="00960BE8" w:rsidRDefault="00965EB9" w:rsidP="0013443C">
      <w:pPr>
        <w:pStyle w:val="Listparagraf"/>
        <w:numPr>
          <w:ilvl w:val="0"/>
          <w:numId w:val="20"/>
        </w:numPr>
        <w:spacing w:after="0" w:line="312" w:lineRule="auto"/>
        <w:ind w:left="284" w:hanging="284"/>
        <w:jc w:val="both"/>
        <w:rPr>
          <w:rFonts w:ascii="Times New Roman" w:hAnsi="Times New Roman" w:cs="Times New Roman"/>
          <w:color w:val="000000" w:themeColor="text1"/>
        </w:rPr>
      </w:pPr>
      <w:r w:rsidRPr="00960BE8">
        <w:rPr>
          <w:rFonts w:ascii="Times New Roman" w:hAnsi="Times New Roman" w:cs="Times New Roman"/>
          <w:color w:val="000000" w:themeColor="text1"/>
        </w:rPr>
        <w:t>Antecedente heredo-colaterale</w:t>
      </w:r>
      <w:r>
        <w:rPr>
          <w:rFonts w:ascii="Times New Roman" w:hAnsi="Times New Roman" w:cs="Times New Roman"/>
          <w:color w:val="000000" w:themeColor="text1"/>
        </w:rPr>
        <w:t>;</w:t>
      </w:r>
    </w:p>
    <w:p w14:paraId="56D79ED9" w14:textId="77777777" w:rsidR="00965EB9" w:rsidRPr="00960BE8" w:rsidRDefault="00965EB9" w:rsidP="0013443C">
      <w:pPr>
        <w:pStyle w:val="Listparagraf"/>
        <w:numPr>
          <w:ilvl w:val="0"/>
          <w:numId w:val="20"/>
        </w:numPr>
        <w:spacing w:after="0" w:line="312" w:lineRule="auto"/>
        <w:ind w:left="284" w:hanging="284"/>
        <w:jc w:val="both"/>
        <w:rPr>
          <w:rFonts w:ascii="Times New Roman" w:hAnsi="Times New Roman" w:cs="Times New Roman"/>
          <w:color w:val="000000" w:themeColor="text1"/>
        </w:rPr>
      </w:pPr>
      <w:r w:rsidRPr="00960BE8">
        <w:rPr>
          <w:rFonts w:ascii="Times New Roman" w:hAnsi="Times New Roman" w:cs="Times New Roman"/>
          <w:color w:val="000000" w:themeColor="text1"/>
        </w:rPr>
        <w:t>Antecedente personale patologice  pe baza documentelor medicale și a  investigațiilor prealabile</w:t>
      </w:r>
      <w:r>
        <w:rPr>
          <w:rFonts w:ascii="Times New Roman" w:hAnsi="Times New Roman" w:cs="Times New Roman"/>
          <w:color w:val="000000" w:themeColor="text1"/>
        </w:rPr>
        <w:t>;</w:t>
      </w:r>
    </w:p>
    <w:p w14:paraId="28F5CB7E" w14:textId="77777777" w:rsidR="00965EB9" w:rsidRPr="00960BE8" w:rsidRDefault="00965EB9" w:rsidP="0013443C">
      <w:pPr>
        <w:pStyle w:val="Listparagraf"/>
        <w:numPr>
          <w:ilvl w:val="0"/>
          <w:numId w:val="20"/>
        </w:numPr>
        <w:spacing w:after="0" w:line="312" w:lineRule="auto"/>
        <w:ind w:left="284" w:hanging="284"/>
        <w:jc w:val="both"/>
        <w:rPr>
          <w:rFonts w:ascii="Times New Roman" w:hAnsi="Times New Roman" w:cs="Times New Roman"/>
          <w:color w:val="000000" w:themeColor="text1"/>
        </w:rPr>
      </w:pPr>
      <w:r w:rsidRPr="00960BE8">
        <w:rPr>
          <w:rFonts w:ascii="Times New Roman" w:hAnsi="Times New Roman" w:cs="Times New Roman"/>
          <w:color w:val="000000" w:themeColor="text1"/>
        </w:rPr>
        <w:t>Tratamentul urmat  la domiciliu</w:t>
      </w:r>
      <w:r>
        <w:rPr>
          <w:rFonts w:ascii="Times New Roman" w:hAnsi="Times New Roman" w:cs="Times New Roman"/>
          <w:color w:val="000000" w:themeColor="text1"/>
        </w:rPr>
        <w:t>.</w:t>
      </w:r>
    </w:p>
    <w:p w14:paraId="5D943156" w14:textId="4C3E99B1" w:rsidR="00987EE6" w:rsidRPr="00501AC3" w:rsidRDefault="00965EB9" w:rsidP="00501AC3">
      <w:pPr>
        <w:pStyle w:val="Listparagraf"/>
        <w:spacing w:after="0" w:line="312" w:lineRule="auto"/>
        <w:ind w:left="0" w:firstLine="851"/>
        <w:jc w:val="both"/>
        <w:rPr>
          <w:rFonts w:ascii="Times New Roman" w:hAnsi="Times New Roman" w:cs="Times New Roman"/>
          <w:color w:val="000000" w:themeColor="text1"/>
        </w:rPr>
      </w:pPr>
      <w:r w:rsidRPr="00960BE8">
        <w:rPr>
          <w:rFonts w:ascii="Times New Roman" w:hAnsi="Times New Roman" w:cs="Times New Roman"/>
          <w:color w:val="000000" w:themeColor="text1"/>
        </w:rPr>
        <w:t>Toate aceste date coraborate cu examenul clinic au scopul de a îndrepta medicul clinician spre diagnosticul</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pozitiv de OSTEOPOROZA, inceperea investigatiilor și stabilirea unei conduite terapeutice adecvate.</w:t>
      </w:r>
    </w:p>
    <w:p w14:paraId="340FB3CD" w14:textId="21A5FA4A" w:rsidR="00247E0B" w:rsidRPr="007F0C75" w:rsidRDefault="008973FC" w:rsidP="00501AC3">
      <w:pPr>
        <w:pStyle w:val="Titlu2"/>
      </w:pPr>
      <w:r w:rsidRPr="007F0C75">
        <w:t xml:space="preserve">II.3. </w:t>
      </w:r>
      <w:r w:rsidR="00234FA1" w:rsidRPr="007F0C75">
        <w:t>Tabloul clinic</w:t>
      </w:r>
      <w:bookmarkEnd w:id="15"/>
    </w:p>
    <w:p w14:paraId="59610AD7" w14:textId="77777777" w:rsidR="00965EB9" w:rsidRPr="00960BE8" w:rsidRDefault="00965EB9" w:rsidP="00395797">
      <w:pPr>
        <w:autoSpaceDE w:val="0"/>
        <w:autoSpaceDN w:val="0"/>
        <w:adjustRightInd w:val="0"/>
        <w:spacing w:before="120" w:after="0" w:line="312" w:lineRule="auto"/>
        <w:ind w:firstLine="567"/>
        <w:jc w:val="both"/>
        <w:rPr>
          <w:rFonts w:ascii="Times New Roman" w:hAnsi="Times New Roman" w:cs="Times New Roman"/>
          <w:color w:val="000000" w:themeColor="text1"/>
        </w:rPr>
      </w:pPr>
      <w:bookmarkStart w:id="16" w:name="_Toc38884394"/>
      <w:r w:rsidRPr="00960BE8">
        <w:rPr>
          <w:rFonts w:ascii="Times New Roman" w:hAnsi="Times New Roman" w:cs="Times New Roman"/>
          <w:color w:val="000000" w:themeColor="text1"/>
        </w:rPr>
        <w:t>Deși osteoporoza este o afec</w:t>
      </w:r>
      <w:r>
        <w:rPr>
          <w:rFonts w:ascii="Times New Roman" w:hAnsi="Times New Roman" w:cs="Times New Roman"/>
          <w:color w:val="000000" w:themeColor="text1"/>
        </w:rPr>
        <w:t>ț</w:t>
      </w:r>
      <w:r w:rsidRPr="00960BE8">
        <w:rPr>
          <w:rFonts w:ascii="Times New Roman" w:hAnsi="Times New Roman" w:cs="Times New Roman"/>
          <w:color w:val="000000" w:themeColor="text1"/>
        </w:rPr>
        <w:t>iune difuză a scheletului, sechelele clinice majore constau în fracturi ale vertebrelor, pumnului, colului femural, humerusului și tibiei. Simptomele clinice obișnuite în fracturile corpilor vertebrali constau în dureri de spate și deform</w:t>
      </w:r>
      <w:r>
        <w:rPr>
          <w:rFonts w:ascii="Times New Roman" w:hAnsi="Times New Roman" w:cs="Times New Roman"/>
          <w:color w:val="000000" w:themeColor="text1"/>
        </w:rPr>
        <w:t>ă</w:t>
      </w:r>
      <w:r w:rsidRPr="00960BE8">
        <w:rPr>
          <w:rFonts w:ascii="Times New Roman" w:hAnsi="Times New Roman" w:cs="Times New Roman"/>
          <w:color w:val="000000" w:themeColor="text1"/>
        </w:rPr>
        <w:t xml:space="preserve">ri ale coloanei vertebrale. </w:t>
      </w:r>
    </w:p>
    <w:p w14:paraId="7AE9AF4C" w14:textId="2D4D62D5" w:rsidR="00965EB9" w:rsidRDefault="00965EB9" w:rsidP="00987EE6">
      <w:pPr>
        <w:autoSpaceDE w:val="0"/>
        <w:autoSpaceDN w:val="0"/>
        <w:adjustRightInd w:val="0"/>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Durerea se datorează de obicei tasării vertebrei, în special în regiunea toracal</w:t>
      </w:r>
      <w:r>
        <w:rPr>
          <w:rFonts w:ascii="Times New Roman" w:hAnsi="Times New Roman" w:cs="Times New Roman"/>
          <w:color w:val="000000" w:themeColor="text1"/>
        </w:rPr>
        <w:t>ă</w:t>
      </w:r>
      <w:r w:rsidRPr="00960BE8">
        <w:rPr>
          <w:rFonts w:ascii="Times New Roman" w:hAnsi="Times New Roman" w:cs="Times New Roman"/>
          <w:color w:val="000000" w:themeColor="text1"/>
        </w:rPr>
        <w:t xml:space="preserve"> și lombară, tipic are debut acut și iradiază frecvent prin flanc spre abdomen. Un asemenea episod poate surveni după o anteflexie bruscă,</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 xml:space="preserve">un efort de ridicare sau după sărituri, care pot părea netraumatizante; în unele </w:t>
      </w:r>
      <w:r>
        <w:rPr>
          <w:rFonts w:ascii="Times New Roman" w:hAnsi="Times New Roman" w:cs="Times New Roman"/>
          <w:color w:val="000000" w:themeColor="text1"/>
        </w:rPr>
        <w:t>situațaii</w:t>
      </w:r>
      <w:r w:rsidRPr="00960BE8">
        <w:rPr>
          <w:rFonts w:ascii="Times New Roman" w:hAnsi="Times New Roman" w:cs="Times New Roman"/>
          <w:color w:val="000000" w:themeColor="text1"/>
        </w:rPr>
        <w:t xml:space="preserve"> nu poate fi corelat cu un traumatism.</w:t>
      </w:r>
    </w:p>
    <w:p w14:paraId="647E64E4" w14:textId="77777777" w:rsidR="00FE6D69" w:rsidRDefault="00FE6D69" w:rsidP="00987EE6">
      <w:pPr>
        <w:autoSpaceDE w:val="0"/>
        <w:autoSpaceDN w:val="0"/>
        <w:adjustRightInd w:val="0"/>
        <w:spacing w:after="0" w:line="312" w:lineRule="auto"/>
        <w:ind w:firstLine="567"/>
        <w:contextualSpacing/>
        <w:jc w:val="both"/>
        <w:rPr>
          <w:rFonts w:ascii="Times New Roman" w:hAnsi="Times New Roman" w:cs="Times New Roman"/>
          <w:color w:val="000000" w:themeColor="text1"/>
        </w:rPr>
      </w:pPr>
    </w:p>
    <w:p w14:paraId="5FF15D9C" w14:textId="77777777" w:rsidR="00FE6D69" w:rsidRDefault="00FE6D69" w:rsidP="00FE6D69">
      <w:pPr>
        <w:autoSpaceDE w:val="0"/>
        <w:autoSpaceDN w:val="0"/>
        <w:adjustRightInd w:val="0"/>
        <w:spacing w:after="0"/>
        <w:jc w:val="center"/>
        <w:rPr>
          <w:rFonts w:ascii="Times New Roman" w:hAnsi="Times New Roman" w:cs="Times New Roman"/>
          <w:color w:val="000000" w:themeColor="text1"/>
        </w:rPr>
      </w:pPr>
      <w:r w:rsidRPr="00960BE8">
        <w:rPr>
          <w:rFonts w:ascii="Times New Roman" w:hAnsi="Times New Roman" w:cs="Times New Roman"/>
          <w:noProof/>
          <w:color w:val="000000" w:themeColor="text1"/>
        </w:rPr>
        <w:lastRenderedPageBreak/>
        <w:drawing>
          <wp:anchor distT="0" distB="0" distL="114300" distR="114300" simplePos="0" relativeHeight="251667456" behindDoc="1" locked="0" layoutInCell="1" allowOverlap="1" wp14:anchorId="4585B6EB" wp14:editId="35C73C53">
            <wp:simplePos x="0" y="0"/>
            <wp:positionH relativeFrom="column">
              <wp:posOffset>361315</wp:posOffset>
            </wp:positionH>
            <wp:positionV relativeFrom="paragraph">
              <wp:posOffset>0</wp:posOffset>
            </wp:positionV>
            <wp:extent cx="4695825" cy="2809875"/>
            <wp:effectExtent l="0" t="0" r="47625" b="28575"/>
            <wp:wrapTopAndBottom/>
            <wp:docPr id="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Pr="00AD45DE">
        <w:rPr>
          <w:rFonts w:ascii="Times New Roman" w:hAnsi="Times New Roman" w:cs="Times New Roman"/>
          <w:b/>
          <w:bCs/>
          <w:color w:val="000000" w:themeColor="text1"/>
        </w:rPr>
        <w:t>Diagrama 1.</w:t>
      </w:r>
      <w:r>
        <w:rPr>
          <w:rFonts w:ascii="Times New Roman" w:hAnsi="Times New Roman" w:cs="Times New Roman"/>
          <w:color w:val="000000" w:themeColor="text1"/>
        </w:rPr>
        <w:t xml:space="preserve"> Aspecte clinice la pacientul vârstnic</w:t>
      </w:r>
    </w:p>
    <w:p w14:paraId="3E9CEDA3" w14:textId="77777777" w:rsidR="00965EB9" w:rsidRDefault="00965EB9" w:rsidP="00965EB9">
      <w:pPr>
        <w:autoSpaceDE w:val="0"/>
        <w:autoSpaceDN w:val="0"/>
        <w:adjustRightInd w:val="0"/>
        <w:spacing w:after="0"/>
        <w:ind w:firstLine="567"/>
        <w:jc w:val="both"/>
        <w:rPr>
          <w:rFonts w:ascii="Times New Roman" w:hAnsi="Times New Roman" w:cs="Times New Roman"/>
          <w:color w:val="000000" w:themeColor="text1"/>
        </w:rPr>
      </w:pPr>
    </w:p>
    <w:p w14:paraId="7CFE9365" w14:textId="6C55961E" w:rsidR="00C40318" w:rsidRPr="007F0C75" w:rsidRDefault="00BD2533" w:rsidP="00501AC3">
      <w:pPr>
        <w:pStyle w:val="Titlu2"/>
      </w:pPr>
      <w:r w:rsidRPr="007F0C75">
        <w:t xml:space="preserve">II.4. </w:t>
      </w:r>
      <w:r w:rsidR="00234FA1" w:rsidRPr="007F0C75">
        <w:t>Investigații clinice și paraclinice</w:t>
      </w:r>
      <w:bookmarkEnd w:id="16"/>
    </w:p>
    <w:p w14:paraId="66F474A3" w14:textId="77777777" w:rsidR="00FE6D69" w:rsidRPr="00987EE6" w:rsidRDefault="00FE6D69" w:rsidP="00395797">
      <w:pPr>
        <w:spacing w:before="120" w:after="0" w:line="312" w:lineRule="auto"/>
        <w:ind w:firstLine="851"/>
        <w:jc w:val="both"/>
        <w:rPr>
          <w:rFonts w:ascii="Times New Roman" w:hAnsi="Times New Roman" w:cs="Times New Roman"/>
          <w:color w:val="000000" w:themeColor="text1"/>
          <w:spacing w:val="-4"/>
        </w:rPr>
      </w:pPr>
      <w:r w:rsidRPr="00987EE6">
        <w:rPr>
          <w:rFonts w:ascii="Times New Roman" w:hAnsi="Times New Roman" w:cs="Times New Roman"/>
          <w:i/>
          <w:iCs/>
          <w:color w:val="000000" w:themeColor="text1"/>
          <w:spacing w:val="-4"/>
        </w:rPr>
        <w:t>Examinarea şi investigarea iniţială a pacientului</w:t>
      </w:r>
      <w:r w:rsidRPr="00987EE6">
        <w:rPr>
          <w:rFonts w:ascii="Times New Roman" w:hAnsi="Times New Roman" w:cs="Times New Roman"/>
          <w:color w:val="000000" w:themeColor="text1"/>
          <w:spacing w:val="-4"/>
        </w:rPr>
        <w:t xml:space="preserve">,  cuprinde investigatii radiologice și de laborator: </w:t>
      </w:r>
    </w:p>
    <w:p w14:paraId="4B2B6FED" w14:textId="37E98833" w:rsidR="00FE6D69" w:rsidRPr="00960BE8" w:rsidRDefault="00FE6D69" w:rsidP="00987EE6">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a) Densitometrie osoasă DXA, la coloana lombară şi/sau </w:t>
      </w:r>
      <w:r>
        <w:rPr>
          <w:rFonts w:ascii="Times New Roman" w:hAnsi="Times New Roman" w:cs="Times New Roman"/>
          <w:color w:val="000000" w:themeColor="text1"/>
        </w:rPr>
        <w:t>ș</w:t>
      </w:r>
      <w:r w:rsidRPr="00960BE8">
        <w:rPr>
          <w:rFonts w:ascii="Times New Roman" w:hAnsi="Times New Roman" w:cs="Times New Roman"/>
          <w:color w:val="000000" w:themeColor="text1"/>
        </w:rPr>
        <w:t>old. În funcţie de particularităţile anatomice, comorbidităţi</w:t>
      </w:r>
      <w:r>
        <w:rPr>
          <w:rFonts w:ascii="Times New Roman" w:hAnsi="Times New Roman" w:cs="Times New Roman"/>
          <w:color w:val="000000" w:themeColor="text1"/>
        </w:rPr>
        <w:t>sau</w:t>
      </w:r>
      <w:r w:rsidRPr="00960BE8">
        <w:rPr>
          <w:rFonts w:ascii="Times New Roman" w:hAnsi="Times New Roman" w:cs="Times New Roman"/>
          <w:color w:val="000000" w:themeColor="text1"/>
        </w:rPr>
        <w:t xml:space="preserve"> tratamente curente</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se pot măsura în scop diagnostic şi alte locuri anatomice: radius distal, corp total</w:t>
      </w:r>
      <w:r>
        <w:rPr>
          <w:rFonts w:ascii="Times New Roman" w:hAnsi="Times New Roman" w:cs="Times New Roman"/>
          <w:color w:val="000000" w:themeColor="text1"/>
        </w:rPr>
        <w:t>;</w:t>
      </w:r>
    </w:p>
    <w:p w14:paraId="5C71A15A" w14:textId="4385FB83" w:rsidR="00FE6D69" w:rsidRPr="00960BE8" w:rsidRDefault="00FE6D69" w:rsidP="00987EE6">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b) Radiografii osoase pentru confirmarea fracturilor non-vertebrale şi vertebrale</w:t>
      </w:r>
      <w:r>
        <w:rPr>
          <w:rFonts w:ascii="Times New Roman" w:hAnsi="Times New Roman" w:cs="Times New Roman"/>
          <w:color w:val="000000" w:themeColor="text1"/>
        </w:rPr>
        <w:t>;</w:t>
      </w:r>
    </w:p>
    <w:p w14:paraId="0E47D3C3" w14:textId="77777777" w:rsidR="00FE6D69" w:rsidRPr="00987EE6" w:rsidRDefault="00FE6D69" w:rsidP="00987EE6">
      <w:pPr>
        <w:autoSpaceDE w:val="0"/>
        <w:autoSpaceDN w:val="0"/>
        <w:adjustRightInd w:val="0"/>
        <w:spacing w:after="0" w:line="312" w:lineRule="auto"/>
        <w:contextualSpacing/>
        <w:jc w:val="both"/>
        <w:rPr>
          <w:rFonts w:ascii="Times New Roman" w:hAnsi="Times New Roman" w:cs="Times New Roman"/>
          <w:color w:val="000000" w:themeColor="text1"/>
          <w:spacing w:val="-2"/>
        </w:rPr>
      </w:pPr>
      <w:r w:rsidRPr="00960BE8">
        <w:rPr>
          <w:rFonts w:ascii="Times New Roman" w:hAnsi="Times New Roman" w:cs="Times New Roman"/>
          <w:color w:val="000000" w:themeColor="text1"/>
        </w:rPr>
        <w:t xml:space="preserve">c) </w:t>
      </w:r>
      <w:r w:rsidRPr="00987EE6">
        <w:rPr>
          <w:rFonts w:ascii="Times New Roman" w:hAnsi="Times New Roman" w:cs="Times New Roman"/>
          <w:color w:val="000000" w:themeColor="text1"/>
          <w:spacing w:val="-2"/>
        </w:rPr>
        <w:t>Investigaţii de rutină: hemoleucograma, VSH, calcemie, albuminemie, creatinină, fosfatemie, fosfataza alcalină, transaminaze. Concentrațiile calciului și fosforului anorganic în sânge sunt de obicei normale. O discretă hiperfosfatemie se poate observa la femeile după menopauză. Fosfataza alcalină este normală în cazurile necomplicate, dar poate crește după fracturi. Aproximativ 20% din femeile în postmenopauză cu osteoporoză au hipercalciurie. Indicii biochimici ai resorbției osoase sunt, în medie, crescuți.</w:t>
      </w:r>
    </w:p>
    <w:p w14:paraId="2BB2CC2F" w14:textId="4D7022EB" w:rsidR="00987EE6" w:rsidRPr="00501AC3" w:rsidRDefault="00FE6D69" w:rsidP="00501AC3">
      <w:pPr>
        <w:spacing w:after="0" w:line="312" w:lineRule="auto"/>
        <w:ind w:firstLine="851"/>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Doz</w:t>
      </w:r>
      <w:r>
        <w:rPr>
          <w:rFonts w:ascii="Times New Roman" w:hAnsi="Times New Roman" w:cs="Times New Roman"/>
          <w:color w:val="000000" w:themeColor="text1"/>
        </w:rPr>
        <w:t>ă</w:t>
      </w:r>
      <w:r w:rsidRPr="00960BE8">
        <w:rPr>
          <w:rFonts w:ascii="Times New Roman" w:hAnsi="Times New Roman" w:cs="Times New Roman"/>
          <w:color w:val="000000" w:themeColor="text1"/>
        </w:rPr>
        <w:t>rile imunologice privind excre</w:t>
      </w:r>
      <w:r>
        <w:rPr>
          <w:rFonts w:ascii="Times New Roman" w:hAnsi="Times New Roman" w:cs="Times New Roman"/>
          <w:color w:val="000000" w:themeColor="text1"/>
        </w:rPr>
        <w:t>ț</w:t>
      </w:r>
      <w:r w:rsidRPr="00960BE8">
        <w:rPr>
          <w:rFonts w:ascii="Times New Roman" w:hAnsi="Times New Roman" w:cs="Times New Roman"/>
          <w:color w:val="000000" w:themeColor="text1"/>
        </w:rPr>
        <w:t>ia urinar</w:t>
      </w:r>
      <w:r>
        <w:rPr>
          <w:rFonts w:ascii="Times New Roman" w:hAnsi="Times New Roman" w:cs="Times New Roman"/>
          <w:color w:val="000000" w:themeColor="text1"/>
        </w:rPr>
        <w:t>ă</w:t>
      </w:r>
      <w:r w:rsidRPr="00960BE8">
        <w:rPr>
          <w:rFonts w:ascii="Times New Roman" w:hAnsi="Times New Roman" w:cs="Times New Roman"/>
          <w:color w:val="000000" w:themeColor="text1"/>
        </w:rPr>
        <w:t xml:space="preserve"> a peptidelor ce con</w:t>
      </w:r>
      <w:r>
        <w:rPr>
          <w:rFonts w:ascii="Times New Roman" w:hAnsi="Times New Roman" w:cs="Times New Roman"/>
          <w:color w:val="000000" w:themeColor="text1"/>
        </w:rPr>
        <w:t>ț</w:t>
      </w:r>
      <w:r w:rsidRPr="00960BE8">
        <w:rPr>
          <w:rFonts w:ascii="Times New Roman" w:hAnsi="Times New Roman" w:cs="Times New Roman"/>
          <w:color w:val="000000" w:themeColor="text1"/>
        </w:rPr>
        <w:t>in leg</w:t>
      </w:r>
      <w:r>
        <w:rPr>
          <w:rFonts w:ascii="Times New Roman" w:hAnsi="Times New Roman" w:cs="Times New Roman"/>
          <w:color w:val="000000" w:themeColor="text1"/>
        </w:rPr>
        <w:t>ă</w:t>
      </w:r>
      <w:r w:rsidRPr="00960BE8">
        <w:rPr>
          <w:rFonts w:ascii="Times New Roman" w:hAnsi="Times New Roman" w:cs="Times New Roman"/>
          <w:color w:val="000000" w:themeColor="text1"/>
        </w:rPr>
        <w:t>turi încruci</w:t>
      </w:r>
      <w:r>
        <w:rPr>
          <w:rFonts w:ascii="Times New Roman" w:hAnsi="Times New Roman" w:cs="Times New Roman"/>
          <w:color w:val="000000" w:themeColor="text1"/>
        </w:rPr>
        <w:t>ș</w:t>
      </w:r>
      <w:r w:rsidRPr="00960BE8">
        <w:rPr>
          <w:rFonts w:ascii="Times New Roman" w:hAnsi="Times New Roman" w:cs="Times New Roman"/>
          <w:color w:val="000000" w:themeColor="text1"/>
        </w:rPr>
        <w:t>ate piridinolinice derivate din tipul I de colagen, cum sunt piridinolinele libere și totale și a leg</w:t>
      </w:r>
      <w:r>
        <w:rPr>
          <w:rFonts w:ascii="Times New Roman" w:hAnsi="Times New Roman" w:cs="Times New Roman"/>
          <w:color w:val="000000" w:themeColor="text1"/>
        </w:rPr>
        <w:t>ă</w:t>
      </w:r>
      <w:r w:rsidRPr="00960BE8">
        <w:rPr>
          <w:rFonts w:ascii="Times New Roman" w:hAnsi="Times New Roman" w:cs="Times New Roman"/>
          <w:color w:val="000000" w:themeColor="text1"/>
        </w:rPr>
        <w:t>turilor încruci</w:t>
      </w:r>
      <w:r>
        <w:rPr>
          <w:rFonts w:ascii="Times New Roman" w:hAnsi="Times New Roman" w:cs="Times New Roman"/>
          <w:color w:val="000000" w:themeColor="text1"/>
        </w:rPr>
        <w:t>ș</w:t>
      </w:r>
      <w:r w:rsidRPr="00960BE8">
        <w:rPr>
          <w:rFonts w:ascii="Times New Roman" w:hAnsi="Times New Roman" w:cs="Times New Roman"/>
          <w:color w:val="000000" w:themeColor="text1"/>
        </w:rPr>
        <w:t xml:space="preserve">ate </w:t>
      </w:r>
      <w:r w:rsidRPr="00960BE8">
        <w:rPr>
          <w:rFonts w:ascii="Times New Roman" w:hAnsi="Times New Roman" w:cs="Times New Roman"/>
          <w:i/>
          <w:iCs/>
          <w:color w:val="000000" w:themeColor="text1"/>
        </w:rPr>
        <w:t>N</w:t>
      </w:r>
      <w:r w:rsidRPr="00960BE8">
        <w:rPr>
          <w:rFonts w:ascii="Times New Roman" w:hAnsi="Times New Roman" w:cs="Times New Roman"/>
          <w:color w:val="000000" w:themeColor="text1"/>
        </w:rPr>
        <w:t>-telopeptidice sunt mai performante</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decât doz</w:t>
      </w:r>
      <w:r>
        <w:rPr>
          <w:rFonts w:ascii="Times New Roman" w:hAnsi="Times New Roman" w:cs="Times New Roman"/>
          <w:color w:val="000000" w:themeColor="text1"/>
        </w:rPr>
        <w:t>ă</w:t>
      </w:r>
      <w:r w:rsidRPr="00960BE8">
        <w:rPr>
          <w:rFonts w:ascii="Times New Roman" w:hAnsi="Times New Roman" w:cs="Times New Roman"/>
          <w:color w:val="000000" w:themeColor="text1"/>
        </w:rPr>
        <w:t>rile hidroxiprolinei. Astfel de doz</w:t>
      </w:r>
      <w:r>
        <w:rPr>
          <w:rFonts w:ascii="Times New Roman" w:hAnsi="Times New Roman" w:cs="Times New Roman"/>
          <w:color w:val="000000" w:themeColor="text1"/>
        </w:rPr>
        <w:t>ă</w:t>
      </w:r>
      <w:r w:rsidRPr="00960BE8">
        <w:rPr>
          <w:rFonts w:ascii="Times New Roman" w:hAnsi="Times New Roman" w:cs="Times New Roman"/>
          <w:color w:val="000000" w:themeColor="text1"/>
        </w:rPr>
        <w:t>ri, precum și doz</w:t>
      </w:r>
      <w:r>
        <w:rPr>
          <w:rFonts w:ascii="Times New Roman" w:hAnsi="Times New Roman" w:cs="Times New Roman"/>
          <w:color w:val="000000" w:themeColor="text1"/>
        </w:rPr>
        <w:t>ă</w:t>
      </w:r>
      <w:r w:rsidRPr="00960BE8">
        <w:rPr>
          <w:rFonts w:ascii="Times New Roman" w:hAnsi="Times New Roman" w:cs="Times New Roman"/>
          <w:color w:val="000000" w:themeColor="text1"/>
        </w:rPr>
        <w:t>rile serice ale fosfatazei alcaline specifice osului, osteocalcinei și peptidelor de procolagen C terminale, sunt deosebit de utile în monitorizarea efectelor terapeutice.</w:t>
      </w:r>
    </w:p>
    <w:p w14:paraId="41F6825C" w14:textId="15254D41" w:rsidR="00BD2533" w:rsidRPr="007F0C75" w:rsidRDefault="00BD2533" w:rsidP="00501AC3">
      <w:pPr>
        <w:pStyle w:val="Titlu2"/>
      </w:pPr>
      <w:bookmarkStart w:id="17" w:name="_Toc38884395"/>
      <w:r w:rsidRPr="007F0C75">
        <w:t>II.5. D</w:t>
      </w:r>
      <w:r w:rsidR="00234FA1" w:rsidRPr="007F0C75">
        <w:t>iagnosticul pozitiv</w:t>
      </w:r>
      <w:bookmarkEnd w:id="17"/>
      <w:r w:rsidRPr="007F0C75">
        <w:t xml:space="preserve"> </w:t>
      </w:r>
    </w:p>
    <w:p w14:paraId="68560BB6" w14:textId="77777777" w:rsidR="00FE6D69" w:rsidRPr="00960BE8" w:rsidRDefault="00FE6D69" w:rsidP="00395797">
      <w:pPr>
        <w:spacing w:before="120" w:after="0" w:line="312" w:lineRule="auto"/>
        <w:ind w:firstLine="567"/>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Categoriile diagnostice pe baza osteodensitometriei DXA aplicată la persoanele din grupele de risc menţionate sunt: </w:t>
      </w:r>
    </w:p>
    <w:p w14:paraId="480C3702" w14:textId="77777777" w:rsidR="00FE6D69" w:rsidRPr="00960BE8" w:rsidRDefault="00FE6D69" w:rsidP="00987EE6">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Osteoporoz</w:t>
      </w:r>
      <w:r>
        <w:rPr>
          <w:rFonts w:ascii="Times New Roman" w:hAnsi="Times New Roman" w:cs="Times New Roman"/>
          <w:color w:val="000000" w:themeColor="text1"/>
        </w:rPr>
        <w:t>ă</w:t>
      </w:r>
      <w:r w:rsidRPr="00960BE8">
        <w:rPr>
          <w:rFonts w:ascii="Times New Roman" w:hAnsi="Times New Roman" w:cs="Times New Roman"/>
          <w:color w:val="000000" w:themeColor="text1"/>
        </w:rPr>
        <w:t>, dacă scorul T este mai mic sau egal cu -2,5 DS</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w:t>
      </w:r>
    </w:p>
    <w:p w14:paraId="17A7252A" w14:textId="77777777" w:rsidR="00FE6D69" w:rsidRPr="00960BE8" w:rsidRDefault="00FE6D69" w:rsidP="00987EE6">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Osteoporoz</w:t>
      </w:r>
      <w:r>
        <w:rPr>
          <w:rFonts w:ascii="Times New Roman" w:hAnsi="Times New Roman" w:cs="Times New Roman"/>
          <w:color w:val="000000" w:themeColor="text1"/>
        </w:rPr>
        <w:t>ă</w:t>
      </w:r>
      <w:r w:rsidRPr="00960BE8">
        <w:rPr>
          <w:rFonts w:ascii="Times New Roman" w:hAnsi="Times New Roman" w:cs="Times New Roman"/>
          <w:color w:val="000000" w:themeColor="text1"/>
        </w:rPr>
        <w:t xml:space="preserve"> severă dacă</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pe lângă criteriul densitometric</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este prezentă cel puţin o fractură de fragilitate</w:t>
      </w:r>
      <w:r>
        <w:rPr>
          <w:rFonts w:ascii="Times New Roman" w:hAnsi="Times New Roman" w:cs="Times New Roman"/>
          <w:color w:val="000000" w:themeColor="text1"/>
        </w:rPr>
        <w:t>;</w:t>
      </w:r>
    </w:p>
    <w:p w14:paraId="13977892" w14:textId="0143001F" w:rsidR="00FE6D69" w:rsidRPr="007F0C75" w:rsidRDefault="00FE6D69" w:rsidP="00987EE6">
      <w:pPr>
        <w:spacing w:after="0" w:line="312" w:lineRule="auto"/>
        <w:ind w:firstLine="709"/>
        <w:contextualSpacing/>
        <w:jc w:val="both"/>
        <w:rPr>
          <w:rFonts w:ascii="Times New Roman" w:hAnsi="Times New Roman" w:cs="Times New Roman"/>
          <w:bCs/>
        </w:rPr>
      </w:pPr>
      <w:r w:rsidRPr="00960BE8">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Pre-osteoporoz</w:t>
      </w:r>
      <w:r>
        <w:rPr>
          <w:rFonts w:ascii="Times New Roman" w:hAnsi="Times New Roman" w:cs="Times New Roman"/>
          <w:color w:val="000000" w:themeColor="text1"/>
        </w:rPr>
        <w:t>ă</w:t>
      </w:r>
      <w:r w:rsidRPr="00960BE8">
        <w:rPr>
          <w:rFonts w:ascii="Times New Roman" w:hAnsi="Times New Roman" w:cs="Times New Roman"/>
          <w:color w:val="000000" w:themeColor="text1"/>
        </w:rPr>
        <w:t xml:space="preserve"> (scor T cuprins între -1 DS și -2,5 DS), anterior denumită osteopenie, nu este considerată o situaţie morbidă, fiind utilizată în studii epidemiologice şi pentru demonstrarea fragilităţii în prezenţa unei fracturi</w:t>
      </w:r>
      <w:r w:rsidRPr="00960BE8">
        <w:rPr>
          <w:rFonts w:ascii="Times New Roman" w:hAnsi="Times New Roman" w:cs="Times New Roman"/>
          <w:color w:val="000000" w:themeColor="text1"/>
          <w:sz w:val="28"/>
          <w:szCs w:val="28"/>
        </w:rPr>
        <w:t>.</w:t>
      </w:r>
    </w:p>
    <w:p w14:paraId="41E15389" w14:textId="74941A7E" w:rsidR="00586668" w:rsidRPr="007F0C75" w:rsidRDefault="00BD2533" w:rsidP="00501AC3">
      <w:pPr>
        <w:pStyle w:val="Titlu2"/>
      </w:pPr>
      <w:bookmarkStart w:id="18" w:name="_Toc38884396"/>
      <w:r w:rsidRPr="007F0C75">
        <w:lastRenderedPageBreak/>
        <w:t>II.6. D</w:t>
      </w:r>
      <w:r w:rsidR="00234FA1" w:rsidRPr="007F0C75">
        <w:t>iagnosticul diferențial</w:t>
      </w:r>
      <w:bookmarkEnd w:id="18"/>
      <w:r w:rsidRPr="007F0C75">
        <w:t xml:space="preserve"> </w:t>
      </w:r>
    </w:p>
    <w:p w14:paraId="14D2BFE5" w14:textId="77777777" w:rsidR="00987EE6" w:rsidRPr="00960BE8" w:rsidRDefault="00987EE6" w:rsidP="00395797">
      <w:pPr>
        <w:autoSpaceDE w:val="0"/>
        <w:autoSpaceDN w:val="0"/>
        <w:adjustRightInd w:val="0"/>
        <w:spacing w:before="120" w:after="0" w:line="312" w:lineRule="auto"/>
        <w:ind w:firstLine="851"/>
        <w:jc w:val="both"/>
        <w:rPr>
          <w:rFonts w:ascii="Times New Roman" w:hAnsi="Times New Roman" w:cs="Times New Roman"/>
          <w:color w:val="000000" w:themeColor="text1"/>
        </w:rPr>
      </w:pPr>
      <w:bookmarkStart w:id="19" w:name="_Toc38884397"/>
      <w:r w:rsidRPr="00960BE8">
        <w:rPr>
          <w:rFonts w:ascii="Times New Roman" w:hAnsi="Times New Roman" w:cs="Times New Roman"/>
          <w:color w:val="000000" w:themeColor="text1"/>
        </w:rPr>
        <w:t xml:space="preserve">Deoarece scăderea masei scheletice este o manifestare generală a înaintarii în vârsta, este dificil de evaluat radiologic diminuarea asimptomatică a densitații osoase la femeile mai vârstnice, mai ales când lipsesc aspectul biconcav marcat al corpurilor vertebrale sau fracturile. </w:t>
      </w:r>
      <w:r>
        <w:rPr>
          <w:rFonts w:ascii="Times New Roman" w:hAnsi="Times New Roman" w:cs="Times New Roman"/>
          <w:color w:val="000000" w:themeColor="text1"/>
        </w:rPr>
        <w:t>Măsur</w:t>
      </w:r>
      <w:r w:rsidRPr="00960BE8">
        <w:rPr>
          <w:rFonts w:ascii="Times New Roman" w:hAnsi="Times New Roman" w:cs="Times New Roman"/>
          <w:color w:val="000000" w:themeColor="text1"/>
        </w:rPr>
        <w:t>area cantitativa a masei osoase este, totuși,un factor predictiv al unor viitoare fracturi. În prezenta durerilor osoase însoțite sau nu de fracturi și deformări, este important să se stabilească prezența sau absența cauzelor cunoscute de osteoporoă și dacă diagnosticul de osteoporoză este corect.</w:t>
      </w:r>
    </w:p>
    <w:p w14:paraId="0FE22FA3" w14:textId="7F53B131" w:rsidR="00987EE6" w:rsidRDefault="00987EE6" w:rsidP="00987EE6">
      <w:pPr>
        <w:autoSpaceDE w:val="0"/>
        <w:autoSpaceDN w:val="0"/>
        <w:adjustRightInd w:val="0"/>
        <w:spacing w:after="0" w:line="312" w:lineRule="auto"/>
        <w:ind w:firstLine="851"/>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Afectiuni maligne variate, mai ales </w:t>
      </w:r>
      <w:r w:rsidRPr="00960BE8">
        <w:rPr>
          <w:rFonts w:ascii="Times New Roman" w:hAnsi="Times New Roman" w:cs="Times New Roman"/>
          <w:i/>
          <w:iCs/>
          <w:color w:val="000000" w:themeColor="text1"/>
        </w:rPr>
        <w:t xml:space="preserve">mielomul multiplu, limfomul, leucemia </w:t>
      </w:r>
      <w:r w:rsidRPr="00960BE8">
        <w:rPr>
          <w:rFonts w:ascii="Times New Roman" w:hAnsi="Times New Roman" w:cs="Times New Roman"/>
          <w:color w:val="000000" w:themeColor="text1"/>
        </w:rPr>
        <w:t xml:space="preserve">și </w:t>
      </w:r>
      <w:r w:rsidRPr="00960BE8">
        <w:rPr>
          <w:rFonts w:ascii="Times New Roman" w:hAnsi="Times New Roman" w:cs="Times New Roman"/>
          <w:i/>
          <w:iCs/>
          <w:color w:val="000000" w:themeColor="text1"/>
        </w:rPr>
        <w:t xml:space="preserve">carcinomul metastatic </w:t>
      </w:r>
      <w:r w:rsidRPr="00960BE8">
        <w:rPr>
          <w:rFonts w:ascii="Times New Roman" w:hAnsi="Times New Roman" w:cs="Times New Roman"/>
          <w:color w:val="000000" w:themeColor="text1"/>
        </w:rPr>
        <w:t xml:space="preserve">pot determina pierderi osoase difuze,în special de os trabecular, la nivelul coloanei vertebrale,chiar în absența </w:t>
      </w:r>
      <w:r w:rsidRPr="00960BE8">
        <w:rPr>
          <w:rFonts w:ascii="Times New Roman" w:hAnsi="Times New Roman" w:cs="Times New Roman"/>
          <w:color w:val="000000" w:themeColor="text1"/>
          <w:sz w:val="24"/>
          <w:szCs w:val="24"/>
        </w:rPr>
        <w:t>hipercalcemiei</w:t>
      </w:r>
      <w:r w:rsidRPr="00960BE8">
        <w:rPr>
          <w:rFonts w:ascii="Times New Roman" w:hAnsi="Times New Roman" w:cs="Times New Roman"/>
          <w:color w:val="000000" w:themeColor="text1"/>
        </w:rPr>
        <w:t xml:space="preserve">. Absența anemiei, a creșterii vitezei de sedimentare a eritrocitelor, a anomaliilor electroforezei proteinelor serice și a proteinuriei Bence Jones sunt utile pentru eliminarea unui mielom multiplu. Totuși, o biopsie osoasă pe ac sau o aspirație medulară pot deveni necesare în cazurile de osteoporoză severă cu fracturi. </w:t>
      </w:r>
    </w:p>
    <w:p w14:paraId="734A38C8" w14:textId="77777777" w:rsidR="00987EE6" w:rsidRPr="00960BE8" w:rsidRDefault="00987EE6" w:rsidP="00987EE6">
      <w:pPr>
        <w:autoSpaceDE w:val="0"/>
        <w:autoSpaceDN w:val="0"/>
        <w:adjustRightInd w:val="0"/>
        <w:spacing w:after="0"/>
        <w:jc w:val="both"/>
        <w:rPr>
          <w:rFonts w:ascii="Times New Roman" w:hAnsi="Times New Roman" w:cs="Times New Roman"/>
          <w:color w:val="000000" w:themeColor="text1"/>
        </w:rPr>
      </w:pPr>
    </w:p>
    <w:p w14:paraId="0171562F" w14:textId="77777777" w:rsidR="00987EE6" w:rsidRPr="00960BE8" w:rsidRDefault="00987EE6" w:rsidP="00987EE6">
      <w:pPr>
        <w:autoSpaceDE w:val="0"/>
        <w:autoSpaceDN w:val="0"/>
        <w:adjustRightInd w:val="0"/>
        <w:spacing w:after="0"/>
        <w:jc w:val="center"/>
        <w:rPr>
          <w:rFonts w:ascii="Times New Roman" w:hAnsi="Times New Roman" w:cs="Times New Roman"/>
          <w:color w:val="000000" w:themeColor="text1"/>
        </w:rPr>
      </w:pPr>
      <w:r w:rsidRPr="00960BE8">
        <w:rPr>
          <w:rFonts w:ascii="Times New Roman" w:hAnsi="Times New Roman" w:cs="Times New Roman"/>
          <w:noProof/>
          <w:color w:val="000000" w:themeColor="text1"/>
        </w:rPr>
        <w:drawing>
          <wp:inline distT="0" distB="0" distL="0" distR="0" wp14:anchorId="209ACD9E" wp14:editId="6DCEDDFE">
            <wp:extent cx="4981575" cy="2914650"/>
            <wp:effectExtent l="0" t="19050" r="28575" b="38100"/>
            <wp:docPr id="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6309396" w14:textId="1E014AD2" w:rsidR="00987EE6" w:rsidRDefault="00987EE6" w:rsidP="00501AC3">
      <w:pPr>
        <w:autoSpaceDE w:val="0"/>
        <w:autoSpaceDN w:val="0"/>
        <w:adjustRightInd w:val="0"/>
        <w:spacing w:after="0"/>
        <w:jc w:val="center"/>
        <w:rPr>
          <w:rFonts w:ascii="Times New Roman" w:hAnsi="Times New Roman" w:cs="Times New Roman"/>
          <w:color w:val="000000" w:themeColor="text1"/>
        </w:rPr>
      </w:pPr>
      <w:r w:rsidRPr="00AD45DE">
        <w:rPr>
          <w:rFonts w:ascii="Times New Roman" w:hAnsi="Times New Roman" w:cs="Times New Roman"/>
          <w:b/>
          <w:bCs/>
          <w:color w:val="000000" w:themeColor="text1"/>
        </w:rPr>
        <w:t>Diagrama 2.</w:t>
      </w:r>
      <w:r>
        <w:rPr>
          <w:rFonts w:ascii="Times New Roman" w:hAnsi="Times New Roman" w:cs="Times New Roman"/>
          <w:color w:val="000000" w:themeColor="text1"/>
        </w:rPr>
        <w:t xml:space="preserve"> Diagnosticul diferențial al osteoporozei</w:t>
      </w:r>
    </w:p>
    <w:p w14:paraId="079B4B24" w14:textId="2AFB650A" w:rsidR="000D4511" w:rsidRPr="007F0C75" w:rsidRDefault="00BD2533" w:rsidP="00501AC3">
      <w:pPr>
        <w:pStyle w:val="Titlu2"/>
      </w:pPr>
      <w:r w:rsidRPr="007F0C75">
        <w:t xml:space="preserve">II.7. </w:t>
      </w:r>
      <w:r w:rsidR="002E633E" w:rsidRPr="007F0C75">
        <w:t>Co</w:t>
      </w:r>
      <w:r w:rsidR="00501AC3">
        <w:t>m</w:t>
      </w:r>
      <w:r w:rsidR="002E633E" w:rsidRPr="007F0C75">
        <w:t>plicații</w:t>
      </w:r>
      <w:bookmarkEnd w:id="19"/>
      <w:r w:rsidR="004532F7" w:rsidRPr="007F0C75">
        <w:t xml:space="preserve"> </w:t>
      </w:r>
    </w:p>
    <w:p w14:paraId="342A9985" w14:textId="77777777" w:rsidR="00987EE6" w:rsidRDefault="00987EE6" w:rsidP="00987EE6">
      <w:pPr>
        <w:spacing w:after="0" w:line="312" w:lineRule="auto"/>
        <w:contextualSpacing/>
        <w:jc w:val="both"/>
        <w:rPr>
          <w:rFonts w:ascii="Times New Roman" w:hAnsi="Times New Roman" w:cs="Times New Roman"/>
          <w:color w:val="000000" w:themeColor="text1"/>
        </w:rPr>
      </w:pPr>
      <w:bookmarkStart w:id="20" w:name="_Toc38884398"/>
      <w:r w:rsidRPr="00660B54">
        <w:rPr>
          <w:rFonts w:ascii="Times New Roman" w:hAnsi="Times New Roman" w:cs="Times New Roman"/>
          <w:b/>
          <w:i/>
          <w:iCs/>
          <w:color w:val="000000" w:themeColor="text1"/>
          <w:u w:val="single"/>
        </w:rPr>
        <w:t>Evaluarea riscului de fractură</w:t>
      </w:r>
      <w:r w:rsidRPr="00660B54">
        <w:rPr>
          <w:rFonts w:ascii="Times New Roman" w:hAnsi="Times New Roman" w:cs="Times New Roman"/>
          <w:i/>
          <w:iCs/>
          <w:color w:val="000000" w:themeColor="text1"/>
        </w:rPr>
        <w:t xml:space="preserve"> </w:t>
      </w:r>
      <w:r w:rsidRPr="00660B54">
        <w:rPr>
          <w:rFonts w:ascii="Times New Roman" w:hAnsi="Times New Roman" w:cs="Times New Roman"/>
          <w:color w:val="000000" w:themeColor="text1"/>
        </w:rPr>
        <w:t xml:space="preserve">(prognozarea complicaţiei majore) </w:t>
      </w:r>
    </w:p>
    <w:p w14:paraId="616EEC15" w14:textId="1A87343A" w:rsidR="00987EE6" w:rsidRPr="00501AC3" w:rsidRDefault="00987EE6" w:rsidP="00501AC3">
      <w:pPr>
        <w:spacing w:after="0" w:line="312" w:lineRule="auto"/>
        <w:ind w:firstLine="567"/>
        <w:contextualSpacing/>
        <w:jc w:val="both"/>
        <w:rPr>
          <w:rStyle w:val="Hyperlink"/>
          <w:rFonts w:ascii="Times New Roman" w:hAnsi="Times New Roman" w:cs="Times New Roman"/>
          <w:i/>
          <w:iCs/>
          <w:color w:val="auto"/>
        </w:rPr>
      </w:pPr>
      <w:r w:rsidRPr="00660B54">
        <w:rPr>
          <w:rFonts w:ascii="Times New Roman" w:hAnsi="Times New Roman" w:cs="Times New Roman"/>
          <w:color w:val="000000" w:themeColor="text1"/>
        </w:rPr>
        <w:t xml:space="preserve">OMS a dezvoltat un algoritm care integrează factori clinici de risc pentru fracturi, cu ajutorul căruia se poate calcula probabilitatea pe 10 ani de fractură de şold sau alte fracturi majore osteoporotice (vertebre, şold, antebraţ, humerus) </w:t>
      </w:r>
      <w:r>
        <w:rPr>
          <w:rFonts w:ascii="Times New Roman" w:hAnsi="Times New Roman" w:cs="Times New Roman"/>
          <w:color w:val="000000" w:themeColor="text1"/>
        </w:rPr>
        <w:t xml:space="preserve">– </w:t>
      </w:r>
      <w:r w:rsidRPr="00660B54">
        <w:rPr>
          <w:rFonts w:ascii="Times New Roman" w:hAnsi="Times New Roman" w:cs="Times New Roman"/>
          <w:color w:val="000000" w:themeColor="text1"/>
        </w:rPr>
        <w:t xml:space="preserve">FRAX </w:t>
      </w:r>
      <w:r w:rsidRPr="00660B54">
        <w:rPr>
          <w:rFonts w:ascii="Times New Roman" w:hAnsi="Times New Roman" w:cs="Times New Roman"/>
          <w:i/>
          <w:iCs/>
          <w:color w:val="000000" w:themeColor="text1"/>
        </w:rPr>
        <w:t>(</w:t>
      </w:r>
      <w:hyperlink r:id="rId23" w:history="1">
        <w:r w:rsidRPr="00660B54">
          <w:rPr>
            <w:rStyle w:val="Hyperlink"/>
            <w:rFonts w:ascii="Times New Roman" w:hAnsi="Times New Roman" w:cs="Times New Roman"/>
            <w:i/>
            <w:iCs/>
          </w:rPr>
          <w:t>http://www.shef.ac.uk/FRAX</w:t>
        </w:r>
      </w:hyperlink>
      <w:r w:rsidRPr="00660B54">
        <w:rPr>
          <w:rStyle w:val="Hyperlink"/>
          <w:rFonts w:ascii="Times New Roman" w:hAnsi="Times New Roman" w:cs="Times New Roman"/>
          <w:i/>
          <w:iCs/>
          <w:color w:val="auto"/>
        </w:rPr>
        <w:t>)</w:t>
      </w:r>
    </w:p>
    <w:p w14:paraId="7763D53D" w14:textId="77777777" w:rsidR="00987EE6" w:rsidRPr="00D84B65" w:rsidRDefault="00987EE6" w:rsidP="00501AC3">
      <w:pPr>
        <w:pStyle w:val="Listparagraf"/>
        <w:numPr>
          <w:ilvl w:val="0"/>
          <w:numId w:val="21"/>
        </w:numPr>
        <w:spacing w:after="0" w:line="312" w:lineRule="auto"/>
        <w:ind w:left="714" w:hanging="357"/>
        <w:contextualSpacing w:val="0"/>
        <w:jc w:val="both"/>
        <w:rPr>
          <w:rFonts w:ascii="Times New Roman" w:hAnsi="Times New Roman" w:cs="Times New Roman"/>
          <w:b/>
          <w:i/>
          <w:color w:val="222222"/>
          <w:u w:val="single"/>
        </w:rPr>
      </w:pPr>
      <w:r w:rsidRPr="00D84B65">
        <w:rPr>
          <w:rFonts w:ascii="Times New Roman" w:hAnsi="Times New Roman" w:cs="Times New Roman"/>
          <w:b/>
          <w:i/>
          <w:color w:val="222222"/>
          <w:u w:val="single"/>
        </w:rPr>
        <w:t>Complicațiile fracturilor</w:t>
      </w:r>
    </w:p>
    <w:p w14:paraId="4BF88FC7" w14:textId="77777777" w:rsidR="00987EE6" w:rsidRPr="00D84B65" w:rsidRDefault="00987EE6" w:rsidP="0013443C">
      <w:pPr>
        <w:pStyle w:val="Listparagraf"/>
        <w:numPr>
          <w:ilvl w:val="0"/>
          <w:numId w:val="22"/>
        </w:numPr>
        <w:spacing w:after="0" w:line="312" w:lineRule="auto"/>
        <w:jc w:val="both"/>
        <w:rPr>
          <w:rFonts w:ascii="Times New Roman" w:hAnsi="Times New Roman" w:cs="Times New Roman"/>
          <w:color w:val="000000" w:themeColor="text1"/>
        </w:rPr>
      </w:pPr>
      <w:r w:rsidRPr="00D84B65">
        <w:rPr>
          <w:rFonts w:ascii="Times New Roman" w:hAnsi="Times New Roman" w:cs="Times New Roman"/>
          <w:color w:val="000000" w:themeColor="text1"/>
        </w:rPr>
        <w:t>Leziuni vasculare</w:t>
      </w:r>
      <w:r>
        <w:rPr>
          <w:rFonts w:ascii="Times New Roman" w:hAnsi="Times New Roman" w:cs="Times New Roman"/>
          <w:color w:val="000000" w:themeColor="text1"/>
        </w:rPr>
        <w:t xml:space="preserve"> în caz de fractură femurală</w:t>
      </w:r>
      <w:r w:rsidRPr="00D84B65">
        <w:rPr>
          <w:rFonts w:ascii="Times New Roman" w:hAnsi="Times New Roman" w:cs="Times New Roman"/>
          <w:color w:val="000000" w:themeColor="text1"/>
        </w:rPr>
        <w:t>, cum ar fi întreruperea arterei femurale sau a ramurilor sale majore, sau deteriorarea arterelor pelvine prin fractur</w:t>
      </w:r>
      <w:r>
        <w:rPr>
          <w:rFonts w:ascii="Times New Roman" w:hAnsi="Times New Roman" w:cs="Times New Roman"/>
          <w:color w:val="000000" w:themeColor="text1"/>
        </w:rPr>
        <w:t>ă</w:t>
      </w:r>
      <w:r w:rsidRPr="00D84B65">
        <w:rPr>
          <w:rFonts w:ascii="Times New Roman" w:hAnsi="Times New Roman" w:cs="Times New Roman"/>
          <w:color w:val="000000" w:themeColor="text1"/>
        </w:rPr>
        <w:t xml:space="preserve"> pelvină</w:t>
      </w:r>
      <w:r>
        <w:rPr>
          <w:rFonts w:ascii="Times New Roman" w:hAnsi="Times New Roman" w:cs="Times New Roman"/>
          <w:color w:val="000000" w:themeColor="text1"/>
        </w:rPr>
        <w:t>;</w:t>
      </w:r>
    </w:p>
    <w:p w14:paraId="19B0A0A2" w14:textId="77777777" w:rsidR="00987EE6" w:rsidRPr="00D84B65" w:rsidRDefault="00987EE6" w:rsidP="0013443C">
      <w:pPr>
        <w:pStyle w:val="Listparagraf"/>
        <w:numPr>
          <w:ilvl w:val="0"/>
          <w:numId w:val="22"/>
        </w:numPr>
        <w:spacing w:after="0" w:line="312" w:lineRule="auto"/>
        <w:jc w:val="both"/>
        <w:rPr>
          <w:rFonts w:ascii="Times New Roman" w:hAnsi="Times New Roman" w:cs="Times New Roman"/>
          <w:color w:val="000000" w:themeColor="text1"/>
        </w:rPr>
      </w:pPr>
      <w:r w:rsidRPr="00D84B65">
        <w:rPr>
          <w:rFonts w:ascii="Times New Roman" w:hAnsi="Times New Roman" w:cs="Times New Roman"/>
          <w:color w:val="000000" w:themeColor="text1"/>
        </w:rPr>
        <w:t>Pacienții cu fracturi multiple de coaste pot dezvolta pneumotorax, pieptul inhalant și compromisul respirator</w:t>
      </w:r>
      <w:r>
        <w:rPr>
          <w:rFonts w:ascii="Times New Roman" w:hAnsi="Times New Roman" w:cs="Times New Roman"/>
          <w:color w:val="000000" w:themeColor="text1"/>
        </w:rPr>
        <w:t>;</w:t>
      </w:r>
    </w:p>
    <w:p w14:paraId="280F2A70" w14:textId="77777777" w:rsidR="00987EE6" w:rsidRPr="00D84B65" w:rsidRDefault="00987EE6" w:rsidP="0013443C">
      <w:pPr>
        <w:pStyle w:val="Listparagraf"/>
        <w:numPr>
          <w:ilvl w:val="0"/>
          <w:numId w:val="22"/>
        </w:numPr>
        <w:spacing w:after="0" w:line="312" w:lineRule="auto"/>
        <w:jc w:val="both"/>
        <w:rPr>
          <w:rFonts w:ascii="Times New Roman" w:hAnsi="Times New Roman" w:cs="Times New Roman"/>
          <w:color w:val="000000" w:themeColor="text1"/>
        </w:rPr>
      </w:pPr>
      <w:r w:rsidRPr="00D84B65">
        <w:rPr>
          <w:rFonts w:ascii="Times New Roman" w:hAnsi="Times New Roman" w:cs="Times New Roman"/>
          <w:color w:val="000000" w:themeColor="text1"/>
        </w:rPr>
        <w:t>Fracturile de șold, în special la pacienții vârstnici, duc la pierderea mobilității</w:t>
      </w:r>
      <w:r>
        <w:rPr>
          <w:rFonts w:ascii="Times New Roman" w:hAnsi="Times New Roman" w:cs="Times New Roman"/>
          <w:color w:val="000000" w:themeColor="text1"/>
        </w:rPr>
        <w:t>,</w:t>
      </w:r>
      <w:r w:rsidRPr="00D84B65">
        <w:rPr>
          <w:rFonts w:ascii="Times New Roman" w:hAnsi="Times New Roman" w:cs="Times New Roman"/>
          <w:color w:val="000000" w:themeColor="text1"/>
        </w:rPr>
        <w:t xml:space="preserve"> care poate duce la pneumonie, boală tromboembolică sau rabdomioliză</w:t>
      </w:r>
      <w:r>
        <w:rPr>
          <w:rFonts w:ascii="Times New Roman" w:hAnsi="Times New Roman" w:cs="Times New Roman"/>
          <w:color w:val="000000" w:themeColor="text1"/>
        </w:rPr>
        <w:t>;</w:t>
      </w:r>
    </w:p>
    <w:p w14:paraId="68DBDE61" w14:textId="77777777" w:rsidR="00987EE6" w:rsidRDefault="00987EE6" w:rsidP="0013443C">
      <w:pPr>
        <w:pStyle w:val="Listparagraf"/>
        <w:numPr>
          <w:ilvl w:val="0"/>
          <w:numId w:val="22"/>
        </w:numPr>
        <w:spacing w:after="0" w:line="312" w:lineRule="auto"/>
        <w:jc w:val="both"/>
      </w:pPr>
      <w:r w:rsidRPr="00D84B65">
        <w:rPr>
          <w:rFonts w:ascii="Times New Roman" w:hAnsi="Times New Roman" w:cs="Times New Roman"/>
          <w:color w:val="000000" w:themeColor="text1"/>
        </w:rPr>
        <w:lastRenderedPageBreak/>
        <w:t>Leziuni vasculare</w:t>
      </w:r>
      <w:r>
        <w:rPr>
          <w:rFonts w:ascii="Times New Roman" w:hAnsi="Times New Roman" w:cs="Times New Roman"/>
          <w:color w:val="000000" w:themeColor="text1"/>
        </w:rPr>
        <w:t>;</w:t>
      </w:r>
    </w:p>
    <w:p w14:paraId="55EF2B52" w14:textId="77777777" w:rsidR="00987EE6" w:rsidRPr="00D84B65" w:rsidRDefault="00987EE6" w:rsidP="0013443C">
      <w:pPr>
        <w:pStyle w:val="Listparagraf"/>
        <w:numPr>
          <w:ilvl w:val="0"/>
          <w:numId w:val="22"/>
        </w:numPr>
        <w:spacing w:after="0" w:line="312" w:lineRule="auto"/>
        <w:jc w:val="both"/>
        <w:rPr>
          <w:rFonts w:ascii="Times New Roman" w:hAnsi="Times New Roman" w:cs="Times New Roman"/>
          <w:color w:val="000000" w:themeColor="text1"/>
        </w:rPr>
      </w:pPr>
      <w:r w:rsidRPr="00D84B65">
        <w:rPr>
          <w:rFonts w:ascii="Times New Roman" w:hAnsi="Times New Roman" w:cs="Times New Roman"/>
          <w:color w:val="000000" w:themeColor="text1"/>
        </w:rPr>
        <w:t>Leziune viscerală care produce leziuni la structuri precum creierul, plămânul sau vezica</w:t>
      </w:r>
      <w:r>
        <w:rPr>
          <w:rFonts w:ascii="Times New Roman" w:hAnsi="Times New Roman" w:cs="Times New Roman"/>
          <w:color w:val="000000" w:themeColor="text1"/>
        </w:rPr>
        <w:t>;</w:t>
      </w:r>
    </w:p>
    <w:p w14:paraId="535DBAD6" w14:textId="77777777" w:rsidR="00987EE6" w:rsidRPr="00D84B65" w:rsidRDefault="00987EE6" w:rsidP="0013443C">
      <w:pPr>
        <w:pStyle w:val="Listparagraf"/>
        <w:numPr>
          <w:ilvl w:val="0"/>
          <w:numId w:val="22"/>
        </w:numPr>
        <w:spacing w:after="0" w:line="312" w:lineRule="auto"/>
        <w:jc w:val="both"/>
        <w:rPr>
          <w:rFonts w:ascii="Times New Roman" w:hAnsi="Times New Roman" w:cs="Times New Roman"/>
          <w:color w:val="000000" w:themeColor="text1"/>
        </w:rPr>
      </w:pPr>
      <w:r w:rsidRPr="00D84B65">
        <w:rPr>
          <w:rFonts w:ascii="Times New Roman" w:hAnsi="Times New Roman" w:cs="Times New Roman"/>
          <w:color w:val="000000" w:themeColor="text1"/>
        </w:rPr>
        <w:t>Deteriorarea țesutului, nervilor sau pielii înconjurătoare</w:t>
      </w:r>
      <w:r>
        <w:rPr>
          <w:rFonts w:ascii="Times New Roman" w:hAnsi="Times New Roman" w:cs="Times New Roman"/>
          <w:color w:val="000000" w:themeColor="text1"/>
        </w:rPr>
        <w:t>;</w:t>
      </w:r>
    </w:p>
    <w:p w14:paraId="4DD5799C" w14:textId="77777777" w:rsidR="00987EE6" w:rsidRPr="00D84B65" w:rsidRDefault="00987EE6" w:rsidP="0013443C">
      <w:pPr>
        <w:pStyle w:val="Listparagraf"/>
        <w:numPr>
          <w:ilvl w:val="0"/>
          <w:numId w:val="22"/>
        </w:numPr>
        <w:spacing w:after="0" w:line="312" w:lineRule="auto"/>
        <w:jc w:val="both"/>
        <w:rPr>
          <w:rFonts w:ascii="Times New Roman" w:hAnsi="Times New Roman" w:cs="Times New Roman"/>
          <w:color w:val="000000" w:themeColor="text1"/>
        </w:rPr>
      </w:pPr>
      <w:r w:rsidRPr="00D84B65">
        <w:rPr>
          <w:rFonts w:ascii="Times New Roman" w:hAnsi="Times New Roman" w:cs="Times New Roman"/>
          <w:color w:val="000000" w:themeColor="text1"/>
        </w:rPr>
        <w:t>Hemartroze</w:t>
      </w:r>
      <w:r>
        <w:rPr>
          <w:rFonts w:ascii="Times New Roman" w:hAnsi="Times New Roman" w:cs="Times New Roman"/>
          <w:color w:val="000000" w:themeColor="text1"/>
        </w:rPr>
        <w:t>;</w:t>
      </w:r>
    </w:p>
    <w:p w14:paraId="11A735A8" w14:textId="77777777" w:rsidR="00987EE6" w:rsidRPr="00D84B65" w:rsidRDefault="00987EE6" w:rsidP="0013443C">
      <w:pPr>
        <w:pStyle w:val="Listparagraf"/>
        <w:numPr>
          <w:ilvl w:val="0"/>
          <w:numId w:val="22"/>
        </w:numPr>
        <w:spacing w:after="0" w:line="312" w:lineRule="auto"/>
        <w:jc w:val="both"/>
        <w:rPr>
          <w:rFonts w:ascii="Times New Roman" w:hAnsi="Times New Roman" w:cs="Times New Roman"/>
          <w:color w:val="000000" w:themeColor="text1"/>
        </w:rPr>
      </w:pPr>
      <w:r w:rsidRPr="00D84B65">
        <w:rPr>
          <w:rFonts w:ascii="Times New Roman" w:hAnsi="Times New Roman" w:cs="Times New Roman"/>
          <w:color w:val="000000" w:themeColor="text1"/>
        </w:rPr>
        <w:t>Sindromul compartimentului (ischemia Volkmann)</w:t>
      </w:r>
      <w:r>
        <w:rPr>
          <w:rFonts w:ascii="Times New Roman" w:hAnsi="Times New Roman" w:cs="Times New Roman"/>
          <w:color w:val="000000" w:themeColor="text1"/>
        </w:rPr>
        <w:t>;</w:t>
      </w:r>
    </w:p>
    <w:p w14:paraId="56C23BA8" w14:textId="77777777" w:rsidR="00987EE6" w:rsidRPr="00D84B65" w:rsidRDefault="00987EE6" w:rsidP="0013443C">
      <w:pPr>
        <w:pStyle w:val="Listparagraf"/>
        <w:numPr>
          <w:ilvl w:val="0"/>
          <w:numId w:val="22"/>
        </w:numPr>
        <w:spacing w:after="0" w:line="312" w:lineRule="auto"/>
        <w:jc w:val="both"/>
        <w:rPr>
          <w:rFonts w:ascii="Times New Roman" w:hAnsi="Times New Roman" w:cs="Times New Roman"/>
          <w:color w:val="000000" w:themeColor="text1"/>
        </w:rPr>
      </w:pPr>
      <w:r w:rsidRPr="00D84B65">
        <w:rPr>
          <w:rFonts w:ascii="Times New Roman" w:hAnsi="Times New Roman" w:cs="Times New Roman"/>
          <w:color w:val="000000" w:themeColor="text1"/>
        </w:rPr>
        <w:t>Infecția rănilor - mai frecventă pentru fracturile deschise</w:t>
      </w:r>
      <w:r>
        <w:rPr>
          <w:rFonts w:ascii="Times New Roman" w:hAnsi="Times New Roman" w:cs="Times New Roman"/>
          <w:color w:val="000000" w:themeColor="text1"/>
        </w:rPr>
        <w:t>;</w:t>
      </w:r>
    </w:p>
    <w:p w14:paraId="74777CC3" w14:textId="77777777" w:rsidR="00987EE6" w:rsidRPr="00D84B65" w:rsidRDefault="00987EE6" w:rsidP="0013443C">
      <w:pPr>
        <w:pStyle w:val="Listparagraf"/>
        <w:numPr>
          <w:ilvl w:val="0"/>
          <w:numId w:val="22"/>
        </w:numPr>
        <w:spacing w:after="0" w:line="312" w:lineRule="auto"/>
        <w:jc w:val="both"/>
        <w:rPr>
          <w:rFonts w:ascii="Times New Roman" w:hAnsi="Times New Roman" w:cs="Times New Roman"/>
          <w:color w:val="000000" w:themeColor="text1"/>
        </w:rPr>
      </w:pPr>
      <w:r w:rsidRPr="00D84B65">
        <w:rPr>
          <w:rFonts w:ascii="Times New Roman" w:hAnsi="Times New Roman" w:cs="Times New Roman"/>
          <w:color w:val="000000" w:themeColor="text1"/>
        </w:rPr>
        <w:t>Embolie grasoasă</w:t>
      </w:r>
      <w:r>
        <w:rPr>
          <w:rFonts w:ascii="Times New Roman" w:hAnsi="Times New Roman" w:cs="Times New Roman"/>
          <w:color w:val="000000" w:themeColor="text1"/>
        </w:rPr>
        <w:t>;</w:t>
      </w:r>
    </w:p>
    <w:p w14:paraId="26FA31CA" w14:textId="77777777" w:rsidR="00987EE6" w:rsidRPr="00D84B65" w:rsidRDefault="00987EE6" w:rsidP="0013443C">
      <w:pPr>
        <w:pStyle w:val="Listparagraf"/>
        <w:numPr>
          <w:ilvl w:val="0"/>
          <w:numId w:val="22"/>
        </w:numPr>
        <w:spacing w:after="0" w:line="312" w:lineRule="auto"/>
        <w:jc w:val="both"/>
        <w:rPr>
          <w:rFonts w:ascii="Times New Roman" w:hAnsi="Times New Roman" w:cs="Times New Roman"/>
          <w:color w:val="000000" w:themeColor="text1"/>
        </w:rPr>
      </w:pPr>
      <w:r w:rsidRPr="00D84B65">
        <w:rPr>
          <w:rFonts w:ascii="Times New Roman" w:hAnsi="Times New Roman" w:cs="Times New Roman"/>
          <w:color w:val="000000" w:themeColor="text1"/>
        </w:rPr>
        <w:t>Tromboembolism (pulmonar sau venos)</w:t>
      </w:r>
      <w:r>
        <w:rPr>
          <w:rFonts w:ascii="Times New Roman" w:hAnsi="Times New Roman" w:cs="Times New Roman"/>
          <w:color w:val="000000" w:themeColor="text1"/>
        </w:rPr>
        <w:t>;</w:t>
      </w:r>
    </w:p>
    <w:p w14:paraId="6754CA0D" w14:textId="77777777" w:rsidR="00987EE6" w:rsidRPr="00D84B65" w:rsidRDefault="00987EE6" w:rsidP="0013443C">
      <w:pPr>
        <w:pStyle w:val="Listparagraf"/>
        <w:numPr>
          <w:ilvl w:val="0"/>
          <w:numId w:val="22"/>
        </w:numPr>
        <w:spacing w:after="0" w:line="312" w:lineRule="auto"/>
        <w:jc w:val="both"/>
        <w:rPr>
          <w:rFonts w:ascii="Times New Roman" w:hAnsi="Times New Roman" w:cs="Times New Roman"/>
          <w:color w:val="000000" w:themeColor="text1"/>
        </w:rPr>
      </w:pPr>
      <w:r w:rsidRPr="00D84B65">
        <w:rPr>
          <w:rFonts w:ascii="Times New Roman" w:hAnsi="Times New Roman" w:cs="Times New Roman"/>
          <w:color w:val="000000" w:themeColor="text1"/>
        </w:rPr>
        <w:t>Exacerbarea bolilor subiacente, precum diabetul sau boala coronariană (CAD)</w:t>
      </w:r>
      <w:r>
        <w:rPr>
          <w:rFonts w:ascii="Times New Roman" w:hAnsi="Times New Roman" w:cs="Times New Roman"/>
          <w:color w:val="000000" w:themeColor="text1"/>
        </w:rPr>
        <w:t>;</w:t>
      </w:r>
    </w:p>
    <w:p w14:paraId="3AD8535A" w14:textId="77777777" w:rsidR="00987EE6" w:rsidRPr="00D84B65" w:rsidRDefault="00987EE6" w:rsidP="0013443C">
      <w:pPr>
        <w:pStyle w:val="Listparagraf"/>
        <w:numPr>
          <w:ilvl w:val="0"/>
          <w:numId w:val="22"/>
        </w:numPr>
        <w:spacing w:after="0" w:line="312" w:lineRule="auto"/>
        <w:jc w:val="both"/>
        <w:rPr>
          <w:rFonts w:ascii="Times New Roman" w:hAnsi="Times New Roman" w:cs="Times New Roman"/>
          <w:color w:val="000000" w:themeColor="text1"/>
        </w:rPr>
      </w:pPr>
      <w:r w:rsidRPr="00D84B65">
        <w:rPr>
          <w:rFonts w:ascii="Times New Roman" w:hAnsi="Times New Roman" w:cs="Times New Roman"/>
          <w:color w:val="000000" w:themeColor="text1"/>
        </w:rPr>
        <w:t>Pneumonie</w:t>
      </w:r>
      <w:r>
        <w:rPr>
          <w:rFonts w:ascii="Times New Roman" w:hAnsi="Times New Roman" w:cs="Times New Roman"/>
          <w:color w:val="000000" w:themeColor="text1"/>
        </w:rPr>
        <w:t>.</w:t>
      </w:r>
    </w:p>
    <w:p w14:paraId="326E8441" w14:textId="77777777" w:rsidR="00987EE6" w:rsidRDefault="00987EE6" w:rsidP="00501AC3">
      <w:pPr>
        <w:spacing w:after="0" w:line="312" w:lineRule="auto"/>
        <w:ind w:firstLine="567"/>
        <w:jc w:val="both"/>
        <w:rPr>
          <w:rFonts w:ascii="Times New Roman" w:hAnsi="Times New Roman" w:cs="Times New Roman"/>
          <w:color w:val="000000" w:themeColor="text1"/>
        </w:rPr>
      </w:pPr>
      <w:r w:rsidRPr="00960BE8">
        <w:rPr>
          <w:rFonts w:ascii="Times New Roman" w:hAnsi="Times New Roman" w:cs="Times New Roman"/>
          <w:color w:val="000000" w:themeColor="text1"/>
        </w:rPr>
        <w:t>Toate aceste complicații ale fracturilor pot duce în cele din urmă la așa</w:t>
      </w:r>
      <w:r>
        <w:rPr>
          <w:rFonts w:ascii="Times New Roman" w:hAnsi="Times New Roman" w:cs="Times New Roman"/>
          <w:color w:val="000000" w:themeColor="text1"/>
        </w:rPr>
        <w:t>-</w:t>
      </w:r>
      <w:r w:rsidRPr="00960BE8">
        <w:rPr>
          <w:rFonts w:ascii="Times New Roman" w:hAnsi="Times New Roman" w:cs="Times New Roman"/>
          <w:color w:val="000000" w:themeColor="text1"/>
        </w:rPr>
        <w:t>numitul sindrom de imobilizare</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Imobilizarea este una dintre problemele comune de sănătate în rândul populației și poate provoca diverse complicații care pot pune viața în pericol. Pe scurt, tratamentul imobilizării necesită o colaborare interdisciplinară în echipă, împreună cu participarea pacientului și familia acestuia</w:t>
      </w:r>
      <w:r>
        <w:rPr>
          <w:rFonts w:ascii="Times New Roman" w:hAnsi="Times New Roman" w:cs="Times New Roman"/>
          <w:color w:val="000000" w:themeColor="text1"/>
        </w:rPr>
        <w:t>.</w:t>
      </w:r>
    </w:p>
    <w:p w14:paraId="760B546F" w14:textId="4FEB597B" w:rsidR="00987EE6" w:rsidRDefault="00987EE6" w:rsidP="00501AC3">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Tratamentul începe de la realizarea unei evalu</w:t>
      </w:r>
      <w:r>
        <w:rPr>
          <w:rFonts w:ascii="Times New Roman" w:hAnsi="Times New Roman" w:cs="Times New Roman"/>
          <w:color w:val="000000" w:themeColor="text1"/>
        </w:rPr>
        <w:t>ă</w:t>
      </w:r>
      <w:r w:rsidRPr="00960BE8">
        <w:rPr>
          <w:rFonts w:ascii="Times New Roman" w:hAnsi="Times New Roman" w:cs="Times New Roman"/>
          <w:color w:val="000000" w:themeColor="text1"/>
        </w:rPr>
        <w:t>ri geriatrice complete, formulând obiective funcționale și construind un plan terapeutic. Diverse</w:t>
      </w:r>
      <w:r>
        <w:rPr>
          <w:rFonts w:ascii="Times New Roman" w:hAnsi="Times New Roman" w:cs="Times New Roman"/>
          <w:color w:val="000000" w:themeColor="text1"/>
        </w:rPr>
        <w:t>le</w:t>
      </w:r>
      <w:r w:rsidRPr="00960BE8">
        <w:rPr>
          <w:rFonts w:ascii="Times New Roman" w:hAnsi="Times New Roman" w:cs="Times New Roman"/>
          <w:color w:val="000000" w:themeColor="text1"/>
        </w:rPr>
        <w:t xml:space="preserve"> condiții care acționează probabil ca factori de risc pentru imobilizare</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complicații</w:t>
      </w:r>
      <w:r>
        <w:rPr>
          <w:rFonts w:ascii="Times New Roman" w:hAnsi="Times New Roman" w:cs="Times New Roman"/>
          <w:color w:val="000000" w:themeColor="text1"/>
        </w:rPr>
        <w:t>le</w:t>
      </w:r>
      <w:r w:rsidRPr="00960BE8">
        <w:rPr>
          <w:rFonts w:ascii="Times New Roman" w:hAnsi="Times New Roman" w:cs="Times New Roman"/>
          <w:color w:val="000000" w:themeColor="text1"/>
        </w:rPr>
        <w:t xml:space="preserve"> care rezultă din imobilizare, precum și alte boli / comorbidități concomitente</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trebuie recunoscute și gestionate în mod cuprinzător, non-farmacologic și farmacologic</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pentru a reduce rata de morbiditate și mortalitate. Imobilizarea poate provoca un proces de degenerare care apare în aproape toate sistemele de organe ca urmare a presiunii și a gravitației</w:t>
      </w:r>
      <w:r>
        <w:rPr>
          <w:rFonts w:ascii="Times New Roman" w:hAnsi="Times New Roman" w:cs="Times New Roman"/>
          <w:color w:val="000000" w:themeColor="text1"/>
        </w:rPr>
        <w:t>, dar</w:t>
      </w:r>
      <w:r w:rsidRPr="00960BE8">
        <w:rPr>
          <w:rFonts w:ascii="Times New Roman" w:hAnsi="Times New Roman" w:cs="Times New Roman"/>
          <w:color w:val="000000" w:themeColor="text1"/>
        </w:rPr>
        <w:t xml:space="preserve"> și a scăderii funcției motorii. Imobilizarea poate provoca direct trombembolism, ceea ce va inhiba clearance-ul și diluarea factorului de coagulare activat, care induce cu ușurință embolismul. Tromboembolismul venos, în special embolismul pulmonar, poate fi fatal dacă  nu există prevenție și un management opt</w:t>
      </w:r>
      <w:r>
        <w:rPr>
          <w:rFonts w:ascii="Times New Roman" w:hAnsi="Times New Roman" w:cs="Times New Roman"/>
          <w:color w:val="000000" w:themeColor="text1"/>
        </w:rPr>
        <w:t>im.</w:t>
      </w:r>
    </w:p>
    <w:p w14:paraId="2BB32362" w14:textId="77777777" w:rsidR="00987EE6" w:rsidRPr="00660B54" w:rsidRDefault="00987EE6" w:rsidP="00501AC3">
      <w:pPr>
        <w:pStyle w:val="Listparagraf"/>
        <w:numPr>
          <w:ilvl w:val="0"/>
          <w:numId w:val="23"/>
        </w:numPr>
        <w:spacing w:before="240" w:after="0" w:line="312" w:lineRule="auto"/>
        <w:ind w:left="714" w:hanging="357"/>
        <w:contextualSpacing w:val="0"/>
        <w:jc w:val="both"/>
        <w:rPr>
          <w:rFonts w:ascii="Times New Roman" w:hAnsi="Times New Roman" w:cs="Times New Roman"/>
          <w:color w:val="000000" w:themeColor="text1"/>
        </w:rPr>
      </w:pPr>
      <w:r w:rsidRPr="00660B54">
        <w:rPr>
          <w:rFonts w:ascii="Times New Roman" w:hAnsi="Times New Roman" w:cs="Times New Roman"/>
          <w:b/>
          <w:bCs/>
          <w:i/>
          <w:iCs/>
          <w:color w:val="000000" w:themeColor="text1"/>
          <w:u w:val="single"/>
        </w:rPr>
        <w:t>Factori</w:t>
      </w:r>
      <w:r>
        <w:rPr>
          <w:rFonts w:ascii="Times New Roman" w:hAnsi="Times New Roman" w:cs="Times New Roman"/>
          <w:b/>
          <w:bCs/>
          <w:i/>
          <w:iCs/>
          <w:color w:val="000000" w:themeColor="text1"/>
          <w:u w:val="single"/>
        </w:rPr>
        <w:t>i</w:t>
      </w:r>
      <w:r w:rsidRPr="00660B54">
        <w:rPr>
          <w:rFonts w:ascii="Times New Roman" w:hAnsi="Times New Roman" w:cs="Times New Roman"/>
          <w:b/>
          <w:bCs/>
          <w:i/>
          <w:iCs/>
          <w:color w:val="000000" w:themeColor="text1"/>
          <w:u w:val="single"/>
        </w:rPr>
        <w:t xml:space="preserve"> de risc</w:t>
      </w:r>
      <w:r w:rsidRPr="00660B54">
        <w:rPr>
          <w:rFonts w:ascii="Times New Roman" w:hAnsi="Times New Roman" w:cs="Times New Roman"/>
          <w:color w:val="000000" w:themeColor="text1"/>
        </w:rPr>
        <w:t xml:space="preserve"> incluşi sunt: </w:t>
      </w:r>
    </w:p>
    <w:p w14:paraId="12612039" w14:textId="77777777" w:rsidR="00987EE6" w:rsidRPr="00660B54" w:rsidRDefault="00987EE6" w:rsidP="0013443C">
      <w:pPr>
        <w:pStyle w:val="Listparagraf"/>
        <w:numPr>
          <w:ilvl w:val="0"/>
          <w:numId w:val="24"/>
        </w:numPr>
        <w:spacing w:after="0" w:line="312" w:lineRule="auto"/>
        <w:ind w:left="0" w:firstLine="426"/>
        <w:jc w:val="both"/>
        <w:rPr>
          <w:rFonts w:ascii="Times New Roman" w:hAnsi="Times New Roman" w:cs="Times New Roman"/>
          <w:color w:val="000000" w:themeColor="text1"/>
        </w:rPr>
      </w:pPr>
      <w:r w:rsidRPr="00660B54">
        <w:rPr>
          <w:rFonts w:ascii="Times New Roman" w:hAnsi="Times New Roman" w:cs="Times New Roman"/>
          <w:color w:val="000000" w:themeColor="text1"/>
        </w:rPr>
        <w:t>Vârst</w:t>
      </w:r>
      <w:r>
        <w:rPr>
          <w:rFonts w:ascii="Times New Roman" w:hAnsi="Times New Roman" w:cs="Times New Roman"/>
          <w:color w:val="000000" w:themeColor="text1"/>
        </w:rPr>
        <w:t>a;</w:t>
      </w:r>
    </w:p>
    <w:p w14:paraId="331DF855" w14:textId="77777777" w:rsidR="00987EE6" w:rsidRPr="00660B54" w:rsidRDefault="00987EE6" w:rsidP="0013443C">
      <w:pPr>
        <w:pStyle w:val="Listparagraf"/>
        <w:numPr>
          <w:ilvl w:val="0"/>
          <w:numId w:val="24"/>
        </w:numPr>
        <w:spacing w:after="0" w:line="312" w:lineRule="auto"/>
        <w:ind w:left="0" w:firstLine="426"/>
        <w:jc w:val="both"/>
        <w:rPr>
          <w:rFonts w:ascii="Times New Roman" w:hAnsi="Times New Roman" w:cs="Times New Roman"/>
          <w:color w:val="000000" w:themeColor="text1"/>
        </w:rPr>
      </w:pPr>
      <w:r w:rsidRPr="00660B54">
        <w:rPr>
          <w:rFonts w:ascii="Times New Roman" w:hAnsi="Times New Roman" w:cs="Times New Roman"/>
          <w:color w:val="000000" w:themeColor="text1"/>
        </w:rPr>
        <w:t>Sex</w:t>
      </w:r>
      <w:r>
        <w:rPr>
          <w:rFonts w:ascii="Times New Roman" w:hAnsi="Times New Roman" w:cs="Times New Roman"/>
          <w:color w:val="000000" w:themeColor="text1"/>
        </w:rPr>
        <w:t>ul;</w:t>
      </w:r>
      <w:r w:rsidRPr="00660B54">
        <w:rPr>
          <w:rFonts w:ascii="Times New Roman" w:hAnsi="Times New Roman" w:cs="Times New Roman"/>
          <w:color w:val="000000" w:themeColor="text1"/>
        </w:rPr>
        <w:t xml:space="preserve"> </w:t>
      </w:r>
    </w:p>
    <w:p w14:paraId="1FCCB59D" w14:textId="77777777" w:rsidR="00987EE6" w:rsidRPr="00660B54" w:rsidRDefault="00987EE6" w:rsidP="0013443C">
      <w:pPr>
        <w:pStyle w:val="Listparagraf"/>
        <w:numPr>
          <w:ilvl w:val="0"/>
          <w:numId w:val="24"/>
        </w:numPr>
        <w:spacing w:after="0" w:line="312" w:lineRule="auto"/>
        <w:ind w:left="0" w:firstLine="426"/>
        <w:jc w:val="both"/>
        <w:rPr>
          <w:rFonts w:ascii="Times New Roman" w:hAnsi="Times New Roman" w:cs="Times New Roman"/>
          <w:color w:val="000000" w:themeColor="text1"/>
        </w:rPr>
      </w:pPr>
      <w:r w:rsidRPr="00660B54">
        <w:rPr>
          <w:rFonts w:ascii="Times New Roman" w:hAnsi="Times New Roman" w:cs="Times New Roman"/>
          <w:color w:val="000000" w:themeColor="text1"/>
        </w:rPr>
        <w:t>Greutate</w:t>
      </w:r>
      <w:r>
        <w:rPr>
          <w:rFonts w:ascii="Times New Roman" w:hAnsi="Times New Roman" w:cs="Times New Roman"/>
          <w:color w:val="000000" w:themeColor="text1"/>
        </w:rPr>
        <w:t>a</w:t>
      </w:r>
      <w:r w:rsidRPr="00660B54">
        <w:rPr>
          <w:rFonts w:ascii="Times New Roman" w:hAnsi="Times New Roman" w:cs="Times New Roman"/>
          <w:color w:val="000000" w:themeColor="text1"/>
        </w:rPr>
        <w:t>, înălţime</w:t>
      </w:r>
      <w:r>
        <w:rPr>
          <w:rFonts w:ascii="Times New Roman" w:hAnsi="Times New Roman" w:cs="Times New Roman"/>
          <w:color w:val="000000" w:themeColor="text1"/>
        </w:rPr>
        <w:t>a</w:t>
      </w:r>
      <w:r w:rsidRPr="00660B54">
        <w:rPr>
          <w:rFonts w:ascii="Times New Roman" w:hAnsi="Times New Roman" w:cs="Times New Roman"/>
          <w:color w:val="000000" w:themeColor="text1"/>
        </w:rPr>
        <w:t xml:space="preserve"> (BMI</w:t>
      </w:r>
      <w:r>
        <w:rPr>
          <w:rFonts w:ascii="Times New Roman" w:hAnsi="Times New Roman" w:cs="Times New Roman"/>
          <w:color w:val="000000" w:themeColor="text1"/>
        </w:rPr>
        <w:t xml:space="preserve"> </w:t>
      </w:r>
      <w:r w:rsidRPr="00660B54">
        <w:rPr>
          <w:rFonts w:ascii="Times New Roman" w:hAnsi="Times New Roman" w:cs="Times New Roman"/>
          <w:color w:val="000000" w:themeColor="text1"/>
        </w:rPr>
        <w:t>= body mass index, indice de masă corporală)</w:t>
      </w:r>
      <w:r>
        <w:rPr>
          <w:rFonts w:ascii="Times New Roman" w:hAnsi="Times New Roman" w:cs="Times New Roman"/>
          <w:color w:val="000000" w:themeColor="text1"/>
        </w:rPr>
        <w:t>;</w:t>
      </w:r>
      <w:r w:rsidRPr="00660B54">
        <w:rPr>
          <w:rFonts w:ascii="Times New Roman" w:hAnsi="Times New Roman" w:cs="Times New Roman"/>
          <w:color w:val="000000" w:themeColor="text1"/>
        </w:rPr>
        <w:t xml:space="preserve"> </w:t>
      </w:r>
    </w:p>
    <w:p w14:paraId="0B600E9F" w14:textId="77777777" w:rsidR="00987EE6" w:rsidRPr="00660B54" w:rsidRDefault="00987EE6" w:rsidP="0013443C">
      <w:pPr>
        <w:pStyle w:val="Listparagraf"/>
        <w:numPr>
          <w:ilvl w:val="0"/>
          <w:numId w:val="24"/>
        </w:numPr>
        <w:spacing w:after="0" w:line="312" w:lineRule="auto"/>
        <w:ind w:left="0" w:firstLine="426"/>
        <w:jc w:val="both"/>
        <w:rPr>
          <w:rFonts w:ascii="Times New Roman" w:hAnsi="Times New Roman" w:cs="Times New Roman"/>
          <w:color w:val="000000" w:themeColor="text1"/>
        </w:rPr>
      </w:pPr>
      <w:r w:rsidRPr="00660B54">
        <w:rPr>
          <w:rFonts w:ascii="Times New Roman" w:hAnsi="Times New Roman" w:cs="Times New Roman"/>
          <w:color w:val="000000" w:themeColor="text1"/>
        </w:rPr>
        <w:t>Fracturi</w:t>
      </w:r>
      <w:r>
        <w:rPr>
          <w:rFonts w:ascii="Times New Roman" w:hAnsi="Times New Roman" w:cs="Times New Roman"/>
          <w:color w:val="000000" w:themeColor="text1"/>
        </w:rPr>
        <w:t>le</w:t>
      </w:r>
      <w:r w:rsidRPr="00660B54">
        <w:rPr>
          <w:rFonts w:ascii="Times New Roman" w:hAnsi="Times New Roman" w:cs="Times New Roman"/>
          <w:color w:val="000000" w:themeColor="text1"/>
        </w:rPr>
        <w:t xml:space="preserve"> de fragilitate prevalente</w:t>
      </w:r>
      <w:r>
        <w:rPr>
          <w:rFonts w:ascii="Times New Roman" w:hAnsi="Times New Roman" w:cs="Times New Roman"/>
          <w:color w:val="000000" w:themeColor="text1"/>
        </w:rPr>
        <w:t>;</w:t>
      </w:r>
      <w:r w:rsidRPr="00660B54">
        <w:rPr>
          <w:rFonts w:ascii="Times New Roman" w:hAnsi="Times New Roman" w:cs="Times New Roman"/>
          <w:color w:val="000000" w:themeColor="text1"/>
        </w:rPr>
        <w:t xml:space="preserve"> </w:t>
      </w:r>
    </w:p>
    <w:p w14:paraId="7F1DA148" w14:textId="77777777" w:rsidR="00987EE6" w:rsidRPr="00660B54" w:rsidRDefault="00987EE6" w:rsidP="0013443C">
      <w:pPr>
        <w:pStyle w:val="Listparagraf"/>
        <w:numPr>
          <w:ilvl w:val="0"/>
          <w:numId w:val="24"/>
        </w:numPr>
        <w:spacing w:after="0" w:line="312" w:lineRule="auto"/>
        <w:ind w:left="0" w:firstLine="426"/>
        <w:jc w:val="both"/>
        <w:rPr>
          <w:rFonts w:ascii="Times New Roman" w:hAnsi="Times New Roman" w:cs="Times New Roman"/>
          <w:color w:val="000000" w:themeColor="text1"/>
        </w:rPr>
      </w:pPr>
      <w:r w:rsidRPr="00660B54">
        <w:rPr>
          <w:rFonts w:ascii="Times New Roman" w:hAnsi="Times New Roman" w:cs="Times New Roman"/>
          <w:color w:val="000000" w:themeColor="text1"/>
        </w:rPr>
        <w:t>Fractura de şold la parinţi</w:t>
      </w:r>
      <w:r>
        <w:rPr>
          <w:rFonts w:ascii="Times New Roman" w:hAnsi="Times New Roman" w:cs="Times New Roman"/>
          <w:color w:val="000000" w:themeColor="text1"/>
        </w:rPr>
        <w:t>;</w:t>
      </w:r>
      <w:r w:rsidRPr="00660B54">
        <w:rPr>
          <w:rFonts w:ascii="Times New Roman" w:hAnsi="Times New Roman" w:cs="Times New Roman"/>
          <w:color w:val="000000" w:themeColor="text1"/>
        </w:rPr>
        <w:t xml:space="preserve"> </w:t>
      </w:r>
    </w:p>
    <w:p w14:paraId="2EC137DA" w14:textId="77777777" w:rsidR="00987EE6" w:rsidRPr="00660B54" w:rsidRDefault="00987EE6" w:rsidP="0013443C">
      <w:pPr>
        <w:pStyle w:val="Listparagraf"/>
        <w:numPr>
          <w:ilvl w:val="0"/>
          <w:numId w:val="24"/>
        </w:numPr>
        <w:spacing w:after="0" w:line="312" w:lineRule="auto"/>
        <w:ind w:left="0" w:firstLine="426"/>
        <w:jc w:val="both"/>
        <w:rPr>
          <w:rFonts w:ascii="Times New Roman" w:hAnsi="Times New Roman" w:cs="Times New Roman"/>
          <w:color w:val="000000" w:themeColor="text1"/>
        </w:rPr>
      </w:pPr>
      <w:r w:rsidRPr="00660B54">
        <w:rPr>
          <w:rFonts w:ascii="Times New Roman" w:hAnsi="Times New Roman" w:cs="Times New Roman"/>
          <w:color w:val="000000" w:themeColor="text1"/>
        </w:rPr>
        <w:t>Fumat</w:t>
      </w:r>
      <w:r>
        <w:rPr>
          <w:rFonts w:ascii="Times New Roman" w:hAnsi="Times New Roman" w:cs="Times New Roman"/>
          <w:color w:val="000000" w:themeColor="text1"/>
        </w:rPr>
        <w:t>ul;</w:t>
      </w:r>
      <w:r w:rsidRPr="00660B54">
        <w:rPr>
          <w:rFonts w:ascii="Times New Roman" w:hAnsi="Times New Roman" w:cs="Times New Roman"/>
          <w:color w:val="000000" w:themeColor="text1"/>
        </w:rPr>
        <w:t xml:space="preserve"> </w:t>
      </w:r>
    </w:p>
    <w:p w14:paraId="458860DD" w14:textId="77777777" w:rsidR="00987EE6" w:rsidRPr="00660B54" w:rsidRDefault="00987EE6" w:rsidP="0013443C">
      <w:pPr>
        <w:pStyle w:val="Listparagraf"/>
        <w:numPr>
          <w:ilvl w:val="0"/>
          <w:numId w:val="24"/>
        </w:numPr>
        <w:spacing w:after="0" w:line="312" w:lineRule="auto"/>
        <w:ind w:left="0" w:firstLine="426"/>
        <w:jc w:val="both"/>
        <w:rPr>
          <w:rFonts w:ascii="Times New Roman" w:hAnsi="Times New Roman" w:cs="Times New Roman"/>
          <w:color w:val="000000" w:themeColor="text1"/>
        </w:rPr>
      </w:pPr>
      <w:r w:rsidRPr="00660B54">
        <w:rPr>
          <w:rFonts w:ascii="Times New Roman" w:hAnsi="Times New Roman" w:cs="Times New Roman"/>
          <w:color w:val="000000" w:themeColor="text1"/>
        </w:rPr>
        <w:t>Administrare</w:t>
      </w:r>
      <w:r>
        <w:rPr>
          <w:rFonts w:ascii="Times New Roman" w:hAnsi="Times New Roman" w:cs="Times New Roman"/>
          <w:color w:val="000000" w:themeColor="text1"/>
        </w:rPr>
        <w:t>a</w:t>
      </w:r>
      <w:r w:rsidRPr="00660B54">
        <w:rPr>
          <w:rFonts w:ascii="Times New Roman" w:hAnsi="Times New Roman" w:cs="Times New Roman"/>
          <w:color w:val="000000" w:themeColor="text1"/>
        </w:rPr>
        <w:t xml:space="preserve"> glucocorticoizi (expunere peste 3 luni la o doză zilnică de 5 mg sau mai mare de Prednisolon sau echivalent)</w:t>
      </w:r>
      <w:r>
        <w:rPr>
          <w:rFonts w:ascii="Times New Roman" w:hAnsi="Times New Roman" w:cs="Times New Roman"/>
          <w:color w:val="000000" w:themeColor="text1"/>
        </w:rPr>
        <w:t>;</w:t>
      </w:r>
      <w:r w:rsidRPr="00660B54">
        <w:rPr>
          <w:rFonts w:ascii="Times New Roman" w:hAnsi="Times New Roman" w:cs="Times New Roman"/>
          <w:color w:val="000000" w:themeColor="text1"/>
        </w:rPr>
        <w:t xml:space="preserve"> </w:t>
      </w:r>
    </w:p>
    <w:p w14:paraId="1BF8E0BE" w14:textId="77777777" w:rsidR="00987EE6" w:rsidRPr="00660B54" w:rsidRDefault="00987EE6" w:rsidP="0013443C">
      <w:pPr>
        <w:pStyle w:val="Listparagraf"/>
        <w:numPr>
          <w:ilvl w:val="0"/>
          <w:numId w:val="24"/>
        </w:numPr>
        <w:spacing w:after="0" w:line="312" w:lineRule="auto"/>
        <w:ind w:left="0" w:firstLine="426"/>
        <w:jc w:val="both"/>
        <w:rPr>
          <w:rFonts w:ascii="Times New Roman" w:hAnsi="Times New Roman" w:cs="Times New Roman"/>
          <w:color w:val="000000" w:themeColor="text1"/>
        </w:rPr>
      </w:pPr>
      <w:r w:rsidRPr="00660B54">
        <w:rPr>
          <w:rFonts w:ascii="Times New Roman" w:hAnsi="Times New Roman" w:cs="Times New Roman"/>
          <w:color w:val="000000" w:themeColor="text1"/>
        </w:rPr>
        <w:t>Artrita reumatoidă</w:t>
      </w:r>
      <w:r>
        <w:rPr>
          <w:rFonts w:ascii="Times New Roman" w:hAnsi="Times New Roman" w:cs="Times New Roman"/>
          <w:color w:val="000000" w:themeColor="text1"/>
        </w:rPr>
        <w:t>;</w:t>
      </w:r>
      <w:r w:rsidRPr="00660B54">
        <w:rPr>
          <w:rFonts w:ascii="Times New Roman" w:hAnsi="Times New Roman" w:cs="Times New Roman"/>
          <w:color w:val="000000" w:themeColor="text1"/>
        </w:rPr>
        <w:t xml:space="preserve"> </w:t>
      </w:r>
    </w:p>
    <w:p w14:paraId="35D2A66D" w14:textId="77777777" w:rsidR="00987EE6" w:rsidRPr="00660B54" w:rsidRDefault="00987EE6" w:rsidP="0013443C">
      <w:pPr>
        <w:pStyle w:val="Listparagraf"/>
        <w:numPr>
          <w:ilvl w:val="0"/>
          <w:numId w:val="24"/>
        </w:numPr>
        <w:spacing w:after="0" w:line="312" w:lineRule="auto"/>
        <w:ind w:left="0" w:firstLine="426"/>
        <w:jc w:val="both"/>
        <w:rPr>
          <w:rFonts w:ascii="Times New Roman" w:hAnsi="Times New Roman" w:cs="Times New Roman"/>
          <w:color w:val="000000" w:themeColor="text1"/>
        </w:rPr>
      </w:pPr>
      <w:r w:rsidRPr="00660B54">
        <w:rPr>
          <w:rFonts w:ascii="Times New Roman" w:hAnsi="Times New Roman" w:cs="Times New Roman"/>
          <w:color w:val="000000" w:themeColor="text1"/>
        </w:rPr>
        <w:t>Osteoporoze</w:t>
      </w:r>
      <w:r>
        <w:rPr>
          <w:rFonts w:ascii="Times New Roman" w:hAnsi="Times New Roman" w:cs="Times New Roman"/>
          <w:color w:val="000000" w:themeColor="text1"/>
        </w:rPr>
        <w:t>le</w:t>
      </w:r>
      <w:r w:rsidRPr="00660B54">
        <w:rPr>
          <w:rFonts w:ascii="Times New Roman" w:hAnsi="Times New Roman" w:cs="Times New Roman"/>
          <w:color w:val="000000" w:themeColor="text1"/>
        </w:rPr>
        <w:t xml:space="preserve"> secundare (DZ tip I, osteogenesis imperfectă la adult, hipertiroidism netratat, hipogonadism sau menopauza sub 45 de ani, malnutriţie cronică, malabsorbţie, boala hepatică cronică) </w:t>
      </w:r>
    </w:p>
    <w:p w14:paraId="6D476F6C" w14:textId="77777777" w:rsidR="00987EE6" w:rsidRPr="00660B54" w:rsidRDefault="00987EE6" w:rsidP="0013443C">
      <w:pPr>
        <w:pStyle w:val="Listparagraf"/>
        <w:numPr>
          <w:ilvl w:val="0"/>
          <w:numId w:val="24"/>
        </w:numPr>
        <w:spacing w:after="0" w:line="312" w:lineRule="auto"/>
        <w:ind w:left="0" w:firstLine="426"/>
        <w:jc w:val="both"/>
        <w:rPr>
          <w:rFonts w:ascii="Times New Roman" w:hAnsi="Times New Roman" w:cs="Times New Roman"/>
          <w:color w:val="000000" w:themeColor="text1"/>
        </w:rPr>
      </w:pPr>
      <w:r w:rsidRPr="00660B54">
        <w:rPr>
          <w:rFonts w:ascii="Times New Roman" w:hAnsi="Times New Roman" w:cs="Times New Roman"/>
          <w:color w:val="000000" w:themeColor="text1"/>
        </w:rPr>
        <w:t>Consum</w:t>
      </w:r>
      <w:r>
        <w:rPr>
          <w:rFonts w:ascii="Times New Roman" w:hAnsi="Times New Roman" w:cs="Times New Roman"/>
          <w:color w:val="000000" w:themeColor="text1"/>
        </w:rPr>
        <w:t>ul</w:t>
      </w:r>
      <w:r w:rsidRPr="00660B54">
        <w:rPr>
          <w:rFonts w:ascii="Times New Roman" w:hAnsi="Times New Roman" w:cs="Times New Roman"/>
          <w:color w:val="000000" w:themeColor="text1"/>
        </w:rPr>
        <w:t xml:space="preserve"> de alcool (3 unităţi sau mai mult; 1 unitate</w:t>
      </w:r>
      <w:r>
        <w:rPr>
          <w:rFonts w:ascii="Times New Roman" w:hAnsi="Times New Roman" w:cs="Times New Roman"/>
          <w:color w:val="000000" w:themeColor="text1"/>
        </w:rPr>
        <w:t xml:space="preserve"> </w:t>
      </w:r>
      <w:r w:rsidRPr="00660B54">
        <w:rPr>
          <w:rFonts w:ascii="Times New Roman" w:hAnsi="Times New Roman" w:cs="Times New Roman"/>
          <w:color w:val="000000" w:themeColor="text1"/>
        </w:rPr>
        <w:t>=10 g alcool)</w:t>
      </w:r>
      <w:r>
        <w:rPr>
          <w:rFonts w:ascii="Times New Roman" w:hAnsi="Times New Roman" w:cs="Times New Roman"/>
          <w:color w:val="000000" w:themeColor="text1"/>
        </w:rPr>
        <w:t>;</w:t>
      </w:r>
      <w:r w:rsidRPr="00660B54">
        <w:rPr>
          <w:rFonts w:ascii="Times New Roman" w:hAnsi="Times New Roman" w:cs="Times New Roman"/>
          <w:color w:val="000000" w:themeColor="text1"/>
        </w:rPr>
        <w:t xml:space="preserve"> </w:t>
      </w:r>
    </w:p>
    <w:p w14:paraId="650DDC09" w14:textId="0D4F4D01" w:rsidR="00987EE6" w:rsidRPr="002A1818" w:rsidRDefault="00987EE6" w:rsidP="00395797">
      <w:pPr>
        <w:pStyle w:val="Listparagraf"/>
        <w:numPr>
          <w:ilvl w:val="0"/>
          <w:numId w:val="24"/>
        </w:numPr>
        <w:spacing w:after="0" w:line="312" w:lineRule="auto"/>
        <w:ind w:left="0" w:firstLine="426"/>
        <w:jc w:val="both"/>
        <w:rPr>
          <w:rFonts w:ascii="Times New Roman" w:hAnsi="Times New Roman" w:cs="Times New Roman"/>
          <w:color w:val="000000" w:themeColor="text1"/>
        </w:rPr>
      </w:pPr>
      <w:r w:rsidRPr="00660B54">
        <w:rPr>
          <w:rFonts w:ascii="Times New Roman" w:hAnsi="Times New Roman" w:cs="Times New Roman"/>
          <w:color w:val="000000" w:themeColor="text1"/>
        </w:rPr>
        <w:t>DMO col femural</w:t>
      </w:r>
      <w:r>
        <w:rPr>
          <w:rFonts w:ascii="Times New Roman" w:hAnsi="Times New Roman" w:cs="Times New Roman"/>
          <w:color w:val="000000" w:themeColor="text1"/>
        </w:rPr>
        <w:t>.</w:t>
      </w:r>
      <w:r w:rsidRPr="00660B54">
        <w:rPr>
          <w:rFonts w:ascii="Times New Roman" w:hAnsi="Times New Roman" w:cs="Times New Roman"/>
          <w:color w:val="000000" w:themeColor="text1"/>
        </w:rPr>
        <w:t xml:space="preserve"> Limite: FRAX nu include riscul de cădere şi DMO vertebrală. </w:t>
      </w:r>
    </w:p>
    <w:p w14:paraId="23B26056" w14:textId="77777777" w:rsidR="00987EE6" w:rsidRPr="00660B54" w:rsidRDefault="00987EE6" w:rsidP="00987EE6">
      <w:pPr>
        <w:spacing w:after="0" w:line="312" w:lineRule="auto"/>
        <w:contextualSpacing/>
        <w:jc w:val="both"/>
        <w:rPr>
          <w:rFonts w:ascii="Times New Roman" w:hAnsi="Times New Roman" w:cs="Times New Roman"/>
          <w:b/>
          <w:i/>
          <w:iCs/>
          <w:color w:val="000000" w:themeColor="text1"/>
          <w:u w:val="single"/>
        </w:rPr>
      </w:pPr>
      <w:r w:rsidRPr="00660B54">
        <w:rPr>
          <w:rFonts w:ascii="Times New Roman" w:hAnsi="Times New Roman" w:cs="Times New Roman"/>
          <w:b/>
          <w:i/>
          <w:iCs/>
          <w:color w:val="000000" w:themeColor="text1"/>
          <w:u w:val="single"/>
        </w:rPr>
        <w:t>Evaluarea riscului de cădere</w:t>
      </w:r>
    </w:p>
    <w:p w14:paraId="17F2DF07" w14:textId="3E711801" w:rsidR="00987EE6" w:rsidRDefault="00987EE6" w:rsidP="00987EE6">
      <w:pPr>
        <w:spacing w:after="0" w:line="312" w:lineRule="auto"/>
        <w:contextualSpacing/>
        <w:jc w:val="both"/>
        <w:rPr>
          <w:rFonts w:ascii="Times New Roman" w:hAnsi="Times New Roman" w:cs="Times New Roman"/>
          <w:bCs/>
          <w:color w:val="000000" w:themeColor="text1"/>
        </w:rPr>
      </w:pPr>
      <w:r w:rsidRPr="009F51E4">
        <w:rPr>
          <w:rFonts w:ascii="Times New Roman" w:hAnsi="Times New Roman" w:cs="Times New Roman"/>
          <w:bCs/>
          <w:color w:val="000000" w:themeColor="text1"/>
        </w:rPr>
        <w:t xml:space="preserve">Evaluarea riscului de cădere este </w:t>
      </w:r>
      <w:r>
        <w:rPr>
          <w:rFonts w:ascii="Times New Roman" w:hAnsi="Times New Roman" w:cs="Times New Roman"/>
          <w:bCs/>
          <w:color w:val="000000" w:themeColor="text1"/>
        </w:rPr>
        <w:t>ilustrat</w:t>
      </w:r>
      <w:r w:rsidRPr="009F51E4">
        <w:rPr>
          <w:rFonts w:ascii="Times New Roman" w:hAnsi="Times New Roman" w:cs="Times New Roman"/>
          <w:bCs/>
          <w:color w:val="000000" w:themeColor="text1"/>
        </w:rPr>
        <w:t xml:space="preserve"> în Diagram</w:t>
      </w:r>
      <w:r>
        <w:rPr>
          <w:rFonts w:ascii="Times New Roman" w:hAnsi="Times New Roman" w:cs="Times New Roman"/>
          <w:bCs/>
          <w:color w:val="000000" w:themeColor="text1"/>
        </w:rPr>
        <w:t>ele</w:t>
      </w:r>
      <w:r w:rsidRPr="009F51E4">
        <w:rPr>
          <w:rFonts w:ascii="Times New Roman" w:hAnsi="Times New Roman" w:cs="Times New Roman"/>
          <w:bCs/>
          <w:color w:val="000000" w:themeColor="text1"/>
        </w:rPr>
        <w:t xml:space="preserve"> 3</w:t>
      </w:r>
      <w:r>
        <w:rPr>
          <w:rFonts w:ascii="Times New Roman" w:hAnsi="Times New Roman" w:cs="Times New Roman"/>
          <w:bCs/>
          <w:color w:val="000000" w:themeColor="text1"/>
        </w:rPr>
        <w:t xml:space="preserve"> și 4.</w:t>
      </w:r>
    </w:p>
    <w:p w14:paraId="13B2BD3A" w14:textId="77777777" w:rsidR="002A1818" w:rsidRDefault="002A1818" w:rsidP="00987EE6">
      <w:pPr>
        <w:spacing w:after="0" w:line="312" w:lineRule="auto"/>
        <w:contextualSpacing/>
        <w:jc w:val="both"/>
        <w:rPr>
          <w:rFonts w:ascii="Times New Roman" w:hAnsi="Times New Roman" w:cs="Times New Roman"/>
          <w:bCs/>
          <w:color w:val="000000" w:themeColor="text1"/>
        </w:rPr>
      </w:pPr>
    </w:p>
    <w:p w14:paraId="623D5183" w14:textId="77777777" w:rsidR="00987EE6" w:rsidRPr="00960BE8" w:rsidRDefault="00987EE6" w:rsidP="00987EE6">
      <w:pPr>
        <w:spacing w:after="0"/>
        <w:jc w:val="both"/>
        <w:rPr>
          <w:rFonts w:ascii="Times New Roman" w:hAnsi="Times New Roman" w:cs="Times New Roman"/>
          <w:b/>
          <w:i/>
          <w:iCs/>
          <w:color w:val="000000" w:themeColor="text1"/>
          <w:sz w:val="28"/>
          <w:szCs w:val="28"/>
          <w:u w:val="single"/>
        </w:rPr>
      </w:pPr>
      <w:r w:rsidRPr="00960BE8">
        <w:rPr>
          <w:noProof/>
        </w:rPr>
        <w:lastRenderedPageBreak/>
        <w:drawing>
          <wp:inline distT="0" distB="0" distL="0" distR="0" wp14:anchorId="51B5BAC3" wp14:editId="5659647E">
            <wp:extent cx="5135526" cy="2966085"/>
            <wp:effectExtent l="0" t="0" r="825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37E77B0" w14:textId="77777777" w:rsidR="00987EE6" w:rsidRDefault="00987EE6" w:rsidP="00987EE6">
      <w:pPr>
        <w:spacing w:after="0"/>
        <w:jc w:val="center"/>
        <w:rPr>
          <w:rFonts w:ascii="Times New Roman" w:hAnsi="Times New Roman" w:cs="Times New Roman"/>
          <w:color w:val="000000" w:themeColor="text1"/>
        </w:rPr>
      </w:pPr>
      <w:r w:rsidRPr="00AD45DE">
        <w:rPr>
          <w:rFonts w:ascii="Times New Roman" w:hAnsi="Times New Roman" w:cs="Times New Roman"/>
          <w:b/>
          <w:bCs/>
          <w:color w:val="000000" w:themeColor="text1"/>
        </w:rPr>
        <w:t>Diagrama 3.</w:t>
      </w:r>
      <w:r w:rsidRPr="009F51E4">
        <w:rPr>
          <w:rFonts w:ascii="Times New Roman" w:hAnsi="Times New Roman" w:cs="Times New Roman"/>
          <w:color w:val="000000" w:themeColor="text1"/>
        </w:rPr>
        <w:t xml:space="preserve"> Evaluarea riscului de cădere</w:t>
      </w:r>
      <w:r>
        <w:rPr>
          <w:rFonts w:ascii="Times New Roman" w:hAnsi="Times New Roman" w:cs="Times New Roman"/>
          <w:color w:val="000000" w:themeColor="text1"/>
        </w:rPr>
        <w:t xml:space="preserve"> – evaluare</w:t>
      </w:r>
    </w:p>
    <w:p w14:paraId="45C262DE" w14:textId="77777777" w:rsidR="00987EE6" w:rsidRDefault="00987EE6" w:rsidP="00987EE6">
      <w:pPr>
        <w:spacing w:after="0"/>
        <w:jc w:val="center"/>
        <w:rPr>
          <w:rFonts w:ascii="Times New Roman" w:hAnsi="Times New Roman" w:cs="Times New Roman"/>
          <w:color w:val="000000" w:themeColor="text1"/>
        </w:rPr>
      </w:pPr>
    </w:p>
    <w:p w14:paraId="3B754C41" w14:textId="6F0B36D2" w:rsidR="00987EE6" w:rsidRDefault="00987EE6" w:rsidP="00987EE6">
      <w:pPr>
        <w:spacing w:after="0"/>
        <w:jc w:val="center"/>
        <w:rPr>
          <w:rFonts w:ascii="Times New Roman" w:hAnsi="Times New Roman" w:cs="Times New Roman"/>
          <w:color w:val="000000" w:themeColor="text1"/>
        </w:rPr>
      </w:pPr>
    </w:p>
    <w:p w14:paraId="1C4304A9" w14:textId="77777777" w:rsidR="00904F33" w:rsidRPr="009F51E4" w:rsidRDefault="00904F33" w:rsidP="00987EE6">
      <w:pPr>
        <w:spacing w:after="0"/>
        <w:jc w:val="center"/>
        <w:rPr>
          <w:rFonts w:ascii="Times New Roman" w:hAnsi="Times New Roman" w:cs="Times New Roman"/>
          <w:color w:val="000000" w:themeColor="text1"/>
        </w:rPr>
      </w:pPr>
    </w:p>
    <w:p w14:paraId="1DFB1B07" w14:textId="77777777" w:rsidR="00987EE6" w:rsidRPr="00960BE8" w:rsidRDefault="00987EE6" w:rsidP="00987EE6">
      <w:pPr>
        <w:spacing w:after="0"/>
        <w:jc w:val="center"/>
        <w:rPr>
          <w:rFonts w:ascii="Times New Roman" w:hAnsi="Times New Roman" w:cs="Times New Roman"/>
          <w:color w:val="000000" w:themeColor="text1"/>
        </w:rPr>
      </w:pPr>
      <w:r w:rsidRPr="00960BE8">
        <w:rPr>
          <w:rFonts w:ascii="Times New Roman" w:hAnsi="Times New Roman" w:cs="Times New Roman"/>
          <w:noProof/>
          <w:color w:val="000000" w:themeColor="text1"/>
          <w:sz w:val="28"/>
          <w:szCs w:val="28"/>
        </w:rPr>
        <w:drawing>
          <wp:inline distT="0" distB="0" distL="0" distR="0" wp14:anchorId="535293E5" wp14:editId="5463B079">
            <wp:extent cx="5147945" cy="2594256"/>
            <wp:effectExtent l="0" t="0" r="0" b="15875"/>
            <wp:docPr id="12"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4548A4F9" w14:textId="77777777" w:rsidR="00987EE6" w:rsidRDefault="00987EE6" w:rsidP="00987EE6">
      <w:pPr>
        <w:spacing w:after="0"/>
        <w:jc w:val="center"/>
        <w:rPr>
          <w:rFonts w:ascii="Times New Roman" w:hAnsi="Times New Roman" w:cs="Times New Roman"/>
          <w:color w:val="000000" w:themeColor="text1"/>
        </w:rPr>
      </w:pPr>
    </w:p>
    <w:p w14:paraId="0EEDBE99" w14:textId="77777777" w:rsidR="00987EE6" w:rsidRDefault="00987EE6" w:rsidP="00904F33">
      <w:pPr>
        <w:spacing w:after="0"/>
        <w:jc w:val="center"/>
        <w:rPr>
          <w:rFonts w:ascii="Times New Roman" w:hAnsi="Times New Roman" w:cs="Times New Roman"/>
          <w:color w:val="000000" w:themeColor="text1"/>
        </w:rPr>
      </w:pPr>
      <w:r w:rsidRPr="00AD45DE">
        <w:rPr>
          <w:rFonts w:ascii="Times New Roman" w:hAnsi="Times New Roman" w:cs="Times New Roman"/>
          <w:b/>
          <w:bCs/>
          <w:color w:val="000000" w:themeColor="text1"/>
        </w:rPr>
        <w:t>Diagrama 4.</w:t>
      </w:r>
      <w:r>
        <w:rPr>
          <w:rFonts w:ascii="Times New Roman" w:hAnsi="Times New Roman" w:cs="Times New Roman"/>
          <w:color w:val="000000" w:themeColor="text1"/>
        </w:rPr>
        <w:t xml:space="preserve"> Evaluarea riscului de cădere - consecințe</w:t>
      </w:r>
    </w:p>
    <w:p w14:paraId="45E4DB22" w14:textId="77B774E6" w:rsidR="00987EE6" w:rsidRDefault="00987EE6" w:rsidP="002A1818">
      <w:pPr>
        <w:spacing w:after="0" w:line="307" w:lineRule="auto"/>
        <w:jc w:val="both"/>
        <w:rPr>
          <w:rFonts w:ascii="Times New Roman" w:hAnsi="Times New Roman" w:cs="Times New Roman"/>
          <w:bCs/>
          <w:color w:val="000000" w:themeColor="text1"/>
        </w:rPr>
      </w:pPr>
    </w:p>
    <w:p w14:paraId="53426640" w14:textId="4A132CBE" w:rsidR="00904F33" w:rsidRDefault="00904F33" w:rsidP="00956EC5">
      <w:pPr>
        <w:spacing w:after="0" w:line="324" w:lineRule="auto"/>
        <w:ind w:firstLine="567"/>
        <w:jc w:val="both"/>
        <w:rPr>
          <w:rFonts w:ascii="Times New Roman" w:hAnsi="Times New Roman" w:cs="Times New Roman"/>
          <w:color w:val="000000" w:themeColor="text1"/>
        </w:rPr>
      </w:pPr>
      <w:r w:rsidRPr="00960BE8">
        <w:rPr>
          <w:rFonts w:ascii="Times New Roman" w:hAnsi="Times New Roman" w:cs="Times New Roman"/>
          <w:color w:val="000000" w:themeColor="text1"/>
        </w:rPr>
        <w:t>Riscul de fractură a</w:t>
      </w:r>
      <w:r>
        <w:rPr>
          <w:rFonts w:ascii="Times New Roman" w:hAnsi="Times New Roman" w:cs="Times New Roman"/>
          <w:color w:val="000000" w:themeColor="text1"/>
        </w:rPr>
        <w:t>l</w:t>
      </w:r>
      <w:r w:rsidRPr="00960BE8">
        <w:rPr>
          <w:rFonts w:ascii="Times New Roman" w:hAnsi="Times New Roman" w:cs="Times New Roman"/>
          <w:color w:val="000000" w:themeColor="text1"/>
        </w:rPr>
        <w:t xml:space="preserve"> pacienților vârstnici poate fi evaluat at</w:t>
      </w:r>
      <w:r>
        <w:rPr>
          <w:rFonts w:ascii="Times New Roman" w:hAnsi="Times New Roman" w:cs="Times New Roman"/>
          <w:color w:val="000000" w:themeColor="text1"/>
        </w:rPr>
        <w:t>â</w:t>
      </w:r>
      <w:r w:rsidRPr="00960BE8">
        <w:rPr>
          <w:rFonts w:ascii="Times New Roman" w:hAnsi="Times New Roman" w:cs="Times New Roman"/>
          <w:color w:val="000000" w:themeColor="text1"/>
        </w:rPr>
        <w:t>t prin anamnez</w:t>
      </w:r>
      <w:r>
        <w:rPr>
          <w:rFonts w:ascii="Times New Roman" w:hAnsi="Times New Roman" w:cs="Times New Roman"/>
          <w:color w:val="000000" w:themeColor="text1"/>
        </w:rPr>
        <w:t>ă</w:t>
      </w:r>
      <w:r w:rsidRPr="00960BE8">
        <w:rPr>
          <w:rFonts w:ascii="Times New Roman" w:hAnsi="Times New Roman" w:cs="Times New Roman"/>
          <w:color w:val="000000" w:themeColor="text1"/>
        </w:rPr>
        <w:t>,</w:t>
      </w:r>
      <w:r>
        <w:rPr>
          <w:rFonts w:ascii="Times New Roman" w:hAnsi="Times New Roman" w:cs="Times New Roman"/>
          <w:color w:val="000000" w:themeColor="text1"/>
        </w:rPr>
        <w:t xml:space="preserve"> cât și prin</w:t>
      </w:r>
      <w:r w:rsidRPr="00960BE8">
        <w:rPr>
          <w:rFonts w:ascii="Times New Roman" w:hAnsi="Times New Roman" w:cs="Times New Roman"/>
          <w:color w:val="000000" w:themeColor="text1"/>
        </w:rPr>
        <w:t xml:space="preserve"> examen clinic și prin aplicarea unor scale de evaluare</w:t>
      </w:r>
      <w:r>
        <w:rPr>
          <w:rFonts w:ascii="Times New Roman" w:hAnsi="Times New Roman" w:cs="Times New Roman"/>
          <w:color w:val="000000" w:themeColor="text1"/>
        </w:rPr>
        <w:t>:</w:t>
      </w:r>
    </w:p>
    <w:p w14:paraId="355978A5" w14:textId="77777777" w:rsidR="00904F33" w:rsidRPr="00960BE8" w:rsidRDefault="00904F33" w:rsidP="00956EC5">
      <w:pPr>
        <w:pStyle w:val="Listparagraf"/>
        <w:numPr>
          <w:ilvl w:val="0"/>
          <w:numId w:val="25"/>
        </w:numPr>
        <w:spacing w:before="120" w:after="0" w:line="324" w:lineRule="auto"/>
        <w:ind w:left="284" w:hanging="284"/>
        <w:contextualSpacing w:val="0"/>
        <w:jc w:val="both"/>
        <w:rPr>
          <w:rFonts w:ascii="Times New Roman" w:hAnsi="Times New Roman" w:cs="Times New Roman"/>
          <w:color w:val="000000" w:themeColor="text1"/>
        </w:rPr>
      </w:pPr>
      <w:r w:rsidRPr="00960BE8">
        <w:rPr>
          <w:rFonts w:ascii="Times New Roman" w:hAnsi="Times New Roman" w:cs="Times New Roman"/>
          <w:b/>
          <w:color w:val="000000" w:themeColor="text1"/>
          <w:u w:val="single"/>
        </w:rPr>
        <w:t>Scala Tinetti</w:t>
      </w:r>
      <w:r w:rsidRPr="00960BE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Este o </w:t>
      </w:r>
      <w:r w:rsidRPr="00960BE8">
        <w:rPr>
          <w:rFonts w:ascii="Times New Roman" w:hAnsi="Times New Roman" w:cs="Times New Roman"/>
          <w:color w:val="000000" w:themeColor="text1"/>
        </w:rPr>
        <w:t>scală unica pentru evaluarea echilibrului și a mersului, deseori utilizată în practica medicală de recuperare, pentru încadrarea pacientului vârstnic din punct de vedere al controlului motor.</w:t>
      </w:r>
    </w:p>
    <w:p w14:paraId="44763226" w14:textId="77777777" w:rsidR="00904F33" w:rsidRPr="00960BE8" w:rsidRDefault="00904F33" w:rsidP="00956EC5">
      <w:pPr>
        <w:pStyle w:val="Listparagraf"/>
        <w:numPr>
          <w:ilvl w:val="0"/>
          <w:numId w:val="26"/>
        </w:numPr>
        <w:spacing w:after="0" w:line="324" w:lineRule="auto"/>
        <w:ind w:left="993"/>
        <w:contextualSpacing w:val="0"/>
        <w:jc w:val="both"/>
        <w:rPr>
          <w:rFonts w:ascii="Times New Roman" w:hAnsi="Times New Roman" w:cs="Times New Roman"/>
          <w:color w:val="000000" w:themeColor="text1"/>
        </w:rPr>
      </w:pPr>
      <w:r w:rsidRPr="00960BE8">
        <w:rPr>
          <w:rFonts w:ascii="Times New Roman" w:hAnsi="Times New Roman" w:cs="Times New Roman"/>
          <w:color w:val="000000" w:themeColor="text1"/>
        </w:rPr>
        <w:t>Tinetti static</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 xml:space="preserve"> cuprinde acțiunile</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așezat nesprijinit, ridicare din așezat, așezat din ortostatism, ortostatism nesprijinit, ortostatism cu ochii închiși, </w:t>
      </w:r>
      <w:r>
        <w:rPr>
          <w:rFonts w:ascii="Times New Roman" w:hAnsi="Times New Roman" w:cs="Times New Roman"/>
          <w:color w:val="000000" w:themeColor="text1"/>
        </w:rPr>
        <w:t>î</w:t>
      </w:r>
      <w:r w:rsidRPr="00960BE8">
        <w:rPr>
          <w:rFonts w:ascii="Times New Roman" w:hAnsi="Times New Roman" w:cs="Times New Roman"/>
          <w:color w:val="000000" w:themeColor="text1"/>
        </w:rPr>
        <w:t>ntoarcerea la 360</w:t>
      </w:r>
      <w:r w:rsidRPr="00960BE8">
        <w:rPr>
          <w:rFonts w:ascii="Times New Roman" w:hAnsi="Times New Roman" w:cs="Times New Roman"/>
          <w:color w:val="000000" w:themeColor="text1"/>
          <w:vertAlign w:val="superscript"/>
        </w:rPr>
        <w:t>0</w:t>
      </w:r>
      <w:r w:rsidRPr="00960BE8">
        <w:rPr>
          <w:rFonts w:ascii="Times New Roman" w:hAnsi="Times New Roman" w:cs="Times New Roman"/>
          <w:color w:val="000000" w:themeColor="text1"/>
        </w:rPr>
        <w:t>, rezistență la apăsare sternală. Scor normal</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13 puncte (1pct. = normal, 2 pct.</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 adaptat, 3pct.</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 anormal)</w:t>
      </w:r>
    </w:p>
    <w:p w14:paraId="056EBE57" w14:textId="77777777" w:rsidR="00904F33" w:rsidRPr="00904F33" w:rsidRDefault="00904F33" w:rsidP="00956EC5">
      <w:pPr>
        <w:pStyle w:val="Listparagraf"/>
        <w:numPr>
          <w:ilvl w:val="0"/>
          <w:numId w:val="26"/>
        </w:numPr>
        <w:spacing w:after="0" w:line="324" w:lineRule="auto"/>
        <w:ind w:left="992" w:hanging="357"/>
        <w:contextualSpacing w:val="0"/>
        <w:jc w:val="both"/>
        <w:rPr>
          <w:rFonts w:ascii="Times New Roman" w:hAnsi="Times New Roman" w:cs="Times New Roman"/>
          <w:color w:val="000000" w:themeColor="text1"/>
          <w:spacing w:val="-6"/>
        </w:rPr>
      </w:pPr>
      <w:r w:rsidRPr="00960BE8">
        <w:rPr>
          <w:rFonts w:ascii="Times New Roman" w:hAnsi="Times New Roman" w:cs="Times New Roman"/>
          <w:color w:val="000000" w:themeColor="text1"/>
        </w:rPr>
        <w:lastRenderedPageBreak/>
        <w:t>Tinetti dinamic</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 xml:space="preserve"> este</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 xml:space="preserve">o analiză a celor mai importante componente ale schemei de mers care se derulează </w:t>
      </w:r>
      <w:r>
        <w:rPr>
          <w:rFonts w:ascii="Times New Roman" w:hAnsi="Times New Roman" w:cs="Times New Roman"/>
          <w:color w:val="000000" w:themeColor="text1"/>
        </w:rPr>
        <w:t>î</w:t>
      </w:r>
      <w:r w:rsidRPr="00960BE8">
        <w:rPr>
          <w:rFonts w:ascii="Times New Roman" w:hAnsi="Times New Roman" w:cs="Times New Roman"/>
          <w:color w:val="000000" w:themeColor="text1"/>
        </w:rPr>
        <w:t>n ritm corespunzător. Se evaluează</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inițierea pasului, lungimea pasului, înălțimea și simetria pasului, continuitatea pasului, devierea traseului mersului, distanța  </w:t>
      </w:r>
      <w:r w:rsidRPr="00904F33">
        <w:rPr>
          <w:rFonts w:ascii="Times New Roman" w:hAnsi="Times New Roman" w:cs="Times New Roman"/>
          <w:color w:val="000000" w:themeColor="text1"/>
          <w:spacing w:val="-6"/>
        </w:rPr>
        <w:t>între călcâie în mers, mișcarea trunchiului. Scor normal = 8 puncte (1pct. = normal, 2pct. = anormal)</w:t>
      </w:r>
    </w:p>
    <w:p w14:paraId="0CDEF7BF" w14:textId="77777777" w:rsidR="00904F33" w:rsidRDefault="00904F33" w:rsidP="00956EC5">
      <w:pPr>
        <w:pStyle w:val="Listparagraf"/>
        <w:numPr>
          <w:ilvl w:val="0"/>
          <w:numId w:val="25"/>
        </w:numPr>
        <w:spacing w:before="120" w:after="0" w:line="324" w:lineRule="auto"/>
        <w:ind w:left="284" w:hanging="284"/>
        <w:contextualSpacing w:val="0"/>
        <w:jc w:val="both"/>
        <w:rPr>
          <w:rFonts w:ascii="Times New Roman" w:hAnsi="Times New Roman" w:cs="Times New Roman"/>
          <w:color w:val="000000" w:themeColor="text1"/>
        </w:rPr>
      </w:pPr>
      <w:r w:rsidRPr="00960BE8">
        <w:rPr>
          <w:rFonts w:ascii="Times New Roman" w:hAnsi="Times New Roman" w:cs="Times New Roman"/>
          <w:b/>
          <w:color w:val="000000" w:themeColor="text1"/>
          <w:u w:val="single"/>
        </w:rPr>
        <w:t xml:space="preserve">MNA (Mini </w:t>
      </w:r>
      <w:r>
        <w:rPr>
          <w:rFonts w:ascii="Times New Roman" w:hAnsi="Times New Roman" w:cs="Times New Roman"/>
          <w:b/>
          <w:color w:val="000000" w:themeColor="text1"/>
          <w:u w:val="single"/>
        </w:rPr>
        <w:t>N</w:t>
      </w:r>
      <w:r w:rsidRPr="00960BE8">
        <w:rPr>
          <w:rFonts w:ascii="Times New Roman" w:hAnsi="Times New Roman" w:cs="Times New Roman"/>
          <w:b/>
          <w:color w:val="000000" w:themeColor="text1"/>
          <w:u w:val="single"/>
        </w:rPr>
        <w:t>utritional Assessment)</w:t>
      </w:r>
      <w:r w:rsidRPr="000F1D56">
        <w:rPr>
          <w:rFonts w:ascii="Times New Roman" w:hAnsi="Times New Roman" w:cs="Times New Roman"/>
          <w:b/>
          <w:color w:val="000000" w:themeColor="text1"/>
        </w:rPr>
        <w:t xml:space="preserve"> – </w:t>
      </w:r>
      <w:r w:rsidRPr="000F1D56">
        <w:rPr>
          <w:rFonts w:ascii="Times New Roman" w:hAnsi="Times New Roman" w:cs="Times New Roman"/>
          <w:color w:val="000000" w:themeColor="text1"/>
        </w:rPr>
        <w:t xml:space="preserve">Reprezintă un instrument  simplu și ușor de utilizat pentru a aprecia starea de nutiție a pacienților vârstnici. </w:t>
      </w:r>
    </w:p>
    <w:p w14:paraId="60D30758" w14:textId="77777777" w:rsidR="00904F33" w:rsidRPr="00395797" w:rsidRDefault="00904F33" w:rsidP="00956EC5">
      <w:pPr>
        <w:spacing w:after="0" w:line="324" w:lineRule="auto"/>
        <w:ind w:firstLine="567"/>
        <w:jc w:val="both"/>
        <w:rPr>
          <w:rFonts w:ascii="Times New Roman" w:hAnsi="Times New Roman" w:cs="Times New Roman"/>
          <w:color w:val="000000" w:themeColor="text1"/>
          <w:spacing w:val="-4"/>
        </w:rPr>
      </w:pPr>
      <w:r w:rsidRPr="00395797">
        <w:rPr>
          <w:rFonts w:ascii="Times New Roman" w:hAnsi="Times New Roman" w:cs="Times New Roman"/>
          <w:color w:val="000000" w:themeColor="text1"/>
          <w:spacing w:val="-4"/>
        </w:rPr>
        <w:t xml:space="preserve">De la validarea sa în 1994, MNA a fost utilizat în sute de studii și tradus în mai mult de 20 de limbi. Este un instrument bine validat, cu sensibilitate, specificitate și fiabilitate ridicate. Un scor MNA </w:t>
      </w:r>
      <w:r w:rsidRPr="00395797">
        <w:rPr>
          <w:rFonts w:ascii="Times New Roman" w:hAnsi="Times New Roman" w:cs="Times New Roman"/>
          <w:color w:val="000000" w:themeColor="text1"/>
          <w:spacing w:val="-4"/>
        </w:rPr>
        <w:sym w:font="Symbol" w:char="F0B3"/>
      </w:r>
      <w:r w:rsidRPr="00395797">
        <w:rPr>
          <w:rFonts w:ascii="Times New Roman" w:hAnsi="Times New Roman" w:cs="Times New Roman"/>
          <w:color w:val="000000" w:themeColor="text1"/>
          <w:spacing w:val="-4"/>
        </w:rPr>
        <w:t xml:space="preserve"> 24 identifică pacienții cu o stare nutritivă bună. Scorurile între 17 și 23,5 identifică pacienții cu risc de malnutriție.</w:t>
      </w:r>
    </w:p>
    <w:p w14:paraId="1ACD9436" w14:textId="77777777" w:rsidR="00904F33" w:rsidRPr="00960BE8" w:rsidRDefault="00904F33" w:rsidP="00956EC5">
      <w:pPr>
        <w:pStyle w:val="PreformatatHTML"/>
        <w:spacing w:line="324" w:lineRule="auto"/>
        <w:ind w:firstLine="567"/>
        <w:jc w:val="both"/>
        <w:rPr>
          <w:rFonts w:ascii="Times New Roman" w:hAnsi="Times New Roman" w:cs="Times New Roman"/>
          <w:color w:val="000000" w:themeColor="text1"/>
          <w:sz w:val="22"/>
          <w:szCs w:val="22"/>
          <w:lang w:val="ro-RO"/>
        </w:rPr>
      </w:pPr>
      <w:r w:rsidRPr="00960BE8">
        <w:rPr>
          <w:rFonts w:ascii="Times New Roman" w:hAnsi="Times New Roman" w:cs="Times New Roman"/>
          <w:color w:val="000000" w:themeColor="text1"/>
          <w:sz w:val="22"/>
          <w:szCs w:val="22"/>
          <w:lang w:val="ro-RO"/>
        </w:rPr>
        <w:t>Intervenția nutrițională este clar necesară și ar trebui să se bazeze pe obiective realizabile stabilite după o evaluare completă detaliată a geriatriei. MNA s-a dovedit a fi util și pentru urmărirea intervenției nutriționale. MNA poate ajuta clinicienii să proiecteze o intervenție, observând locul în care pacientul pierde puncte atunci când efectuează MNA. Mai mult, atunci când o intervenție nutrițională are succes, scorul MNA crește. MNA este recomandat de multe organizații clinice și științifice naționale și internaționale. Poate fi utilizat de o varietate de profesioniști, inclusiv medici, dieteticieni, asistente medicale sau asistenți de cercetare.</w:t>
      </w:r>
    </w:p>
    <w:p w14:paraId="3B81D1C8" w14:textId="77777777" w:rsidR="00904F33" w:rsidRDefault="00904F33" w:rsidP="00987EE6">
      <w:pPr>
        <w:spacing w:after="0" w:line="312" w:lineRule="auto"/>
        <w:contextualSpacing/>
        <w:jc w:val="both"/>
        <w:rPr>
          <w:rFonts w:ascii="Times New Roman" w:hAnsi="Times New Roman" w:cs="Times New Roman"/>
          <w:bCs/>
          <w:color w:val="000000" w:themeColor="text1"/>
        </w:rPr>
      </w:pPr>
    </w:p>
    <w:p w14:paraId="531466CB" w14:textId="516878AE" w:rsidR="00714F1B" w:rsidRPr="007F0C75" w:rsidRDefault="00892CA3" w:rsidP="00501AC3">
      <w:pPr>
        <w:pStyle w:val="Titlu2"/>
      </w:pPr>
      <w:r w:rsidRPr="007F0C75">
        <w:t>II.</w:t>
      </w:r>
      <w:r w:rsidR="00382AAE" w:rsidRPr="007F0C75">
        <w:t>8.</w:t>
      </w:r>
      <w:r w:rsidRPr="007F0C75">
        <w:t xml:space="preserve"> </w:t>
      </w:r>
      <w:r w:rsidR="002E633E" w:rsidRPr="007F0C75">
        <w:t xml:space="preserve">Algoritm de diagnostic și tratament în </w:t>
      </w:r>
      <w:bookmarkEnd w:id="20"/>
      <w:r w:rsidR="00904F33">
        <w:t>osteoporoză</w:t>
      </w:r>
      <w:r w:rsidR="00606B3C" w:rsidRPr="007F0C75">
        <w:t xml:space="preserve"> </w:t>
      </w:r>
    </w:p>
    <w:p w14:paraId="08D693DD" w14:textId="77777777" w:rsidR="002E633E" w:rsidRPr="007F0C75" w:rsidRDefault="002E633E" w:rsidP="002B372D">
      <w:pPr>
        <w:spacing w:after="0" w:line="312" w:lineRule="auto"/>
        <w:ind w:firstLine="720"/>
        <w:contextualSpacing/>
        <w:jc w:val="both"/>
        <w:rPr>
          <w:rFonts w:ascii="Times New Roman" w:hAnsi="Times New Roman" w:cs="Times New Roman"/>
        </w:rPr>
      </w:pPr>
    </w:p>
    <w:tbl>
      <w:tblPr>
        <w:tblStyle w:val="Tabelgril"/>
        <w:tblW w:w="0" w:type="auto"/>
        <w:tblLook w:val="04A0" w:firstRow="1" w:lastRow="0" w:firstColumn="1" w:lastColumn="0" w:noHBand="0" w:noVBand="1"/>
      </w:tblPr>
      <w:tblGrid>
        <w:gridCol w:w="2831"/>
        <w:gridCol w:w="176"/>
        <w:gridCol w:w="3004"/>
        <w:gridCol w:w="221"/>
        <w:gridCol w:w="2785"/>
      </w:tblGrid>
      <w:tr w:rsidR="00510210" w:rsidRPr="007F0C75" w14:paraId="79304786" w14:textId="77777777" w:rsidTr="009E7FF1">
        <w:tc>
          <w:tcPr>
            <w:tcW w:w="9017" w:type="dxa"/>
            <w:gridSpan w:val="5"/>
            <w:tcBorders>
              <w:bottom w:val="single" w:sz="4" w:space="0" w:color="auto"/>
            </w:tcBorders>
          </w:tcPr>
          <w:p w14:paraId="7DB9A82C" w14:textId="0A8D17EF" w:rsidR="00600F7E" w:rsidRPr="007F0C75" w:rsidRDefault="00600F7E"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Stabilirea d</w:t>
            </w:r>
            <w:r w:rsidR="00E30FD6" w:rsidRPr="007F0C75">
              <w:rPr>
                <w:rFonts w:ascii="Times New Roman" w:hAnsi="Times New Roman" w:cs="Times New Roman"/>
                <w:b/>
              </w:rPr>
              <w:t>ia</w:t>
            </w:r>
            <w:r w:rsidRPr="007F0C75">
              <w:rPr>
                <w:rFonts w:ascii="Times New Roman" w:hAnsi="Times New Roman" w:cs="Times New Roman"/>
                <w:b/>
              </w:rPr>
              <w:t>g</w:t>
            </w:r>
            <w:r w:rsidR="00E30FD6" w:rsidRPr="007F0C75">
              <w:rPr>
                <w:rFonts w:ascii="Times New Roman" w:hAnsi="Times New Roman" w:cs="Times New Roman"/>
                <w:b/>
              </w:rPr>
              <w:t>nosticului</w:t>
            </w:r>
            <w:r w:rsidRPr="007F0C75">
              <w:rPr>
                <w:rFonts w:ascii="Times New Roman" w:hAnsi="Times New Roman" w:cs="Times New Roman"/>
                <w:b/>
              </w:rPr>
              <w:t xml:space="preserve"> de suspiciune clinic</w:t>
            </w:r>
            <w:r w:rsidR="008E17DB" w:rsidRPr="007F0C75">
              <w:rPr>
                <w:rFonts w:ascii="Times New Roman" w:hAnsi="Times New Roman" w:cs="Times New Roman"/>
                <w:b/>
              </w:rPr>
              <w:t>ă</w:t>
            </w:r>
            <w:r w:rsidRPr="007F0C75">
              <w:rPr>
                <w:rFonts w:ascii="Times New Roman" w:hAnsi="Times New Roman" w:cs="Times New Roman"/>
                <w:b/>
              </w:rPr>
              <w:t xml:space="preserve"> de </w:t>
            </w:r>
            <w:r w:rsidR="0022204E">
              <w:rPr>
                <w:rFonts w:ascii="Times New Roman" w:hAnsi="Times New Roman" w:cs="Times New Roman"/>
                <w:b/>
              </w:rPr>
              <w:t>osteoporoză</w:t>
            </w:r>
            <w:r w:rsidR="00606B3C" w:rsidRPr="007F0C75">
              <w:rPr>
                <w:rFonts w:ascii="Times New Roman" w:hAnsi="Times New Roman" w:cs="Times New Roman"/>
                <w:b/>
              </w:rPr>
              <w:t xml:space="preserve"> </w:t>
            </w:r>
            <w:r w:rsidRPr="007F0C75">
              <w:rPr>
                <w:rFonts w:ascii="Times New Roman" w:hAnsi="Times New Roman" w:cs="Times New Roman"/>
                <w:b/>
              </w:rPr>
              <w:t>pe baza anamnezei</w:t>
            </w:r>
            <w:r w:rsidR="00A8603D" w:rsidRPr="007F0C75">
              <w:rPr>
                <w:rFonts w:ascii="Times New Roman" w:hAnsi="Times New Roman" w:cs="Times New Roman"/>
                <w:b/>
              </w:rPr>
              <w:t xml:space="preserve"> și </w:t>
            </w:r>
            <w:r w:rsidRPr="007F0C75">
              <w:rPr>
                <w:rFonts w:ascii="Times New Roman" w:hAnsi="Times New Roman" w:cs="Times New Roman"/>
                <w:b/>
              </w:rPr>
              <w:t>ex</w:t>
            </w:r>
            <w:r w:rsidR="00E30FD6" w:rsidRPr="007F0C75">
              <w:rPr>
                <w:rFonts w:ascii="Times New Roman" w:hAnsi="Times New Roman" w:cs="Times New Roman"/>
                <w:b/>
              </w:rPr>
              <w:t>amenului</w:t>
            </w:r>
            <w:r w:rsidRPr="007F0C75">
              <w:rPr>
                <w:rFonts w:ascii="Times New Roman" w:hAnsi="Times New Roman" w:cs="Times New Roman"/>
                <w:b/>
              </w:rPr>
              <w:t xml:space="preserve"> clinic</w:t>
            </w:r>
            <w:r w:rsidR="00E30FD6" w:rsidRPr="007F0C75">
              <w:rPr>
                <w:rFonts w:ascii="Times New Roman" w:hAnsi="Times New Roman" w:cs="Times New Roman"/>
                <w:b/>
              </w:rPr>
              <w:t xml:space="preserve"> </w:t>
            </w:r>
          </w:p>
          <w:p w14:paraId="56759DB7" w14:textId="77777777" w:rsidR="00600F7E" w:rsidRPr="007F0C75" w:rsidRDefault="00600F7E" w:rsidP="00F61438">
            <w:pPr>
              <w:spacing w:before="100" w:beforeAutospacing="1" w:after="100" w:afterAutospacing="1" w:line="312" w:lineRule="auto"/>
              <w:contextualSpacing/>
              <w:jc w:val="both"/>
              <w:rPr>
                <w:rFonts w:ascii="Times New Roman" w:hAnsi="Times New Roman" w:cs="Times New Roman"/>
                <w:b/>
              </w:rPr>
            </w:pPr>
          </w:p>
        </w:tc>
      </w:tr>
      <w:tr w:rsidR="00510210" w:rsidRPr="007F0C75" w14:paraId="5C6B05ED" w14:textId="77777777" w:rsidTr="009E7FF1">
        <w:trPr>
          <w:trHeight w:val="863"/>
        </w:trPr>
        <w:tc>
          <w:tcPr>
            <w:tcW w:w="9017" w:type="dxa"/>
            <w:gridSpan w:val="5"/>
            <w:tcBorders>
              <w:left w:val="nil"/>
              <w:right w:val="nil"/>
            </w:tcBorders>
          </w:tcPr>
          <w:p w14:paraId="22E559C8" w14:textId="5508B8FA" w:rsidR="008B6FB2" w:rsidRPr="007F0C75" w:rsidRDefault="00CC0175"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noProof/>
              </w:rPr>
              <mc:AlternateContent>
                <mc:Choice Requires="wps">
                  <w:drawing>
                    <wp:anchor distT="0" distB="0" distL="114300" distR="114300" simplePos="0" relativeHeight="251658240" behindDoc="0" locked="0" layoutInCell="1" allowOverlap="1" wp14:anchorId="23699E09" wp14:editId="1E2DEACA">
                      <wp:simplePos x="0" y="0"/>
                      <wp:positionH relativeFrom="column">
                        <wp:posOffset>2404745</wp:posOffset>
                      </wp:positionH>
                      <wp:positionV relativeFrom="paragraph">
                        <wp:posOffset>98424</wp:posOffset>
                      </wp:positionV>
                      <wp:extent cx="914400" cy="809625"/>
                      <wp:effectExtent l="38100" t="0" r="57150" b="476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96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CA84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189.35pt;margin-top:7.75pt;width:1in;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">
                      <v:textbox style="layout-flow:vertical-ideographic"/>
                    </v:shape>
                  </w:pict>
                </mc:Fallback>
              </mc:AlternateContent>
            </w:r>
          </w:p>
          <w:p w14:paraId="53B202DB" w14:textId="13A64129" w:rsidR="008B6FB2" w:rsidRDefault="008B6FB2" w:rsidP="00F61438">
            <w:pPr>
              <w:spacing w:before="100" w:beforeAutospacing="1" w:after="100" w:afterAutospacing="1" w:line="312" w:lineRule="auto"/>
              <w:contextualSpacing/>
              <w:jc w:val="both"/>
              <w:rPr>
                <w:rFonts w:ascii="Times New Roman" w:hAnsi="Times New Roman" w:cs="Times New Roman"/>
                <w:b/>
              </w:rPr>
            </w:pPr>
          </w:p>
          <w:p w14:paraId="6C1E6E40" w14:textId="77777777" w:rsidR="00956EC5" w:rsidRPr="007F0C75" w:rsidRDefault="00956EC5" w:rsidP="00F61438">
            <w:pPr>
              <w:spacing w:before="100" w:beforeAutospacing="1" w:after="100" w:afterAutospacing="1" w:line="312" w:lineRule="auto"/>
              <w:contextualSpacing/>
              <w:jc w:val="both"/>
              <w:rPr>
                <w:rFonts w:ascii="Times New Roman" w:hAnsi="Times New Roman" w:cs="Times New Roman"/>
                <w:b/>
              </w:rPr>
            </w:pPr>
          </w:p>
          <w:p w14:paraId="6F24640C" w14:textId="77777777" w:rsidR="008B6FB2" w:rsidRPr="007F0C75" w:rsidRDefault="008B6FB2" w:rsidP="00F61438">
            <w:pPr>
              <w:spacing w:before="100" w:beforeAutospacing="1" w:after="100" w:afterAutospacing="1" w:line="312" w:lineRule="auto"/>
              <w:contextualSpacing/>
              <w:jc w:val="both"/>
              <w:rPr>
                <w:rFonts w:ascii="Times New Roman" w:hAnsi="Times New Roman" w:cs="Times New Roman"/>
                <w:b/>
              </w:rPr>
            </w:pPr>
          </w:p>
          <w:p w14:paraId="621F0E0D" w14:textId="33C19BBE" w:rsidR="00904F33" w:rsidRPr="007F0C75" w:rsidRDefault="00904F33" w:rsidP="00F61438">
            <w:pPr>
              <w:spacing w:before="100" w:beforeAutospacing="1" w:after="100" w:afterAutospacing="1" w:line="312" w:lineRule="auto"/>
              <w:contextualSpacing/>
              <w:jc w:val="both"/>
              <w:rPr>
                <w:rFonts w:ascii="Times New Roman" w:hAnsi="Times New Roman" w:cs="Times New Roman"/>
                <w:b/>
              </w:rPr>
            </w:pPr>
          </w:p>
        </w:tc>
      </w:tr>
      <w:tr w:rsidR="00510210" w:rsidRPr="007F0C75" w14:paraId="7A47FC53" w14:textId="77777777" w:rsidTr="009E7FF1">
        <w:tc>
          <w:tcPr>
            <w:tcW w:w="9017" w:type="dxa"/>
            <w:gridSpan w:val="5"/>
          </w:tcPr>
          <w:p w14:paraId="10CF42F2" w14:textId="59C3A6DC" w:rsidR="00600F7E" w:rsidRPr="007F0C75" w:rsidRDefault="00600F7E" w:rsidP="00F61438">
            <w:pPr>
              <w:spacing w:before="100" w:beforeAutospacing="1" w:after="100" w:afterAutospacing="1" w:line="312" w:lineRule="auto"/>
              <w:contextualSpacing/>
              <w:jc w:val="both"/>
              <w:rPr>
                <w:rFonts w:ascii="Times New Roman" w:hAnsi="Times New Roman" w:cs="Times New Roman"/>
                <w:b/>
                <w:spacing w:val="-4"/>
              </w:rPr>
            </w:pPr>
            <w:r w:rsidRPr="007F0C75">
              <w:rPr>
                <w:rFonts w:ascii="Times New Roman" w:hAnsi="Times New Roman" w:cs="Times New Roman"/>
                <w:b/>
                <w:spacing w:val="-4"/>
              </w:rPr>
              <w:t>Efectuarea investiga</w:t>
            </w:r>
            <w:r w:rsidR="008E17DB" w:rsidRPr="007F0C75">
              <w:rPr>
                <w:rFonts w:ascii="Times New Roman" w:hAnsi="Times New Roman" w:cs="Times New Roman"/>
                <w:b/>
                <w:spacing w:val="-4"/>
              </w:rPr>
              <w:t>ț</w:t>
            </w:r>
            <w:r w:rsidRPr="007F0C75">
              <w:rPr>
                <w:rFonts w:ascii="Times New Roman" w:hAnsi="Times New Roman" w:cs="Times New Roman"/>
                <w:b/>
                <w:spacing w:val="-4"/>
              </w:rPr>
              <w:t xml:space="preserve">iilor </w:t>
            </w:r>
            <w:r w:rsidR="00080990" w:rsidRPr="007F0C75">
              <w:rPr>
                <w:rFonts w:ascii="Times New Roman" w:hAnsi="Times New Roman" w:cs="Times New Roman"/>
                <w:b/>
                <w:spacing w:val="-4"/>
              </w:rPr>
              <w:t>minimale</w:t>
            </w:r>
            <w:r w:rsidR="00A8603D" w:rsidRPr="007F0C75">
              <w:rPr>
                <w:rFonts w:ascii="Times New Roman" w:hAnsi="Times New Roman" w:cs="Times New Roman"/>
                <w:b/>
                <w:spacing w:val="-4"/>
              </w:rPr>
              <w:t xml:space="preserve"> și </w:t>
            </w:r>
            <w:r w:rsidR="00080990" w:rsidRPr="007F0C75">
              <w:rPr>
                <w:rFonts w:ascii="Times New Roman" w:hAnsi="Times New Roman" w:cs="Times New Roman"/>
                <w:b/>
                <w:spacing w:val="-4"/>
              </w:rPr>
              <w:t>facultative</w:t>
            </w:r>
            <w:r w:rsidR="000B49E8" w:rsidRPr="007F0C75">
              <w:rPr>
                <w:rFonts w:ascii="Times New Roman" w:hAnsi="Times New Roman" w:cs="Times New Roman"/>
                <w:b/>
                <w:spacing w:val="-4"/>
              </w:rPr>
              <w:t xml:space="preserve"> pentru </w:t>
            </w:r>
            <w:r w:rsidR="00EF2E35" w:rsidRPr="007F0C75">
              <w:rPr>
                <w:rFonts w:ascii="Times New Roman" w:hAnsi="Times New Roman" w:cs="Times New Roman"/>
                <w:b/>
                <w:spacing w:val="-4"/>
              </w:rPr>
              <w:t>stabilirea d</w:t>
            </w:r>
            <w:r w:rsidR="00DD7699" w:rsidRPr="007F0C75">
              <w:rPr>
                <w:rFonts w:ascii="Times New Roman" w:hAnsi="Times New Roman" w:cs="Times New Roman"/>
                <w:b/>
                <w:spacing w:val="-4"/>
              </w:rPr>
              <w:t>iagnosticului de</w:t>
            </w:r>
            <w:r w:rsidR="000D4511" w:rsidRPr="007F0C75">
              <w:rPr>
                <w:rFonts w:ascii="Times New Roman" w:hAnsi="Times New Roman" w:cs="Times New Roman"/>
                <w:b/>
                <w:spacing w:val="-4"/>
              </w:rPr>
              <w:t xml:space="preserve"> certitudine</w:t>
            </w:r>
          </w:p>
        </w:tc>
      </w:tr>
      <w:tr w:rsidR="00510210" w:rsidRPr="007F0C75" w14:paraId="6575EE26" w14:textId="77777777" w:rsidTr="009E7FF1">
        <w:tc>
          <w:tcPr>
            <w:tcW w:w="3007" w:type="dxa"/>
            <w:gridSpan w:val="2"/>
            <w:tcBorders>
              <w:bottom w:val="single" w:sz="4" w:space="0" w:color="auto"/>
            </w:tcBorders>
          </w:tcPr>
          <w:p w14:paraId="36A8081F" w14:textId="77777777" w:rsidR="00630D8D" w:rsidRPr="007F0C75" w:rsidRDefault="00080990"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Bilan</w:t>
            </w:r>
            <w:r w:rsidR="008E17DB" w:rsidRPr="007F0C75">
              <w:rPr>
                <w:rFonts w:ascii="Times New Roman" w:hAnsi="Times New Roman" w:cs="Times New Roman"/>
                <w:b/>
              </w:rPr>
              <w:t>ț</w:t>
            </w:r>
            <w:r w:rsidRPr="007F0C75">
              <w:rPr>
                <w:rFonts w:ascii="Times New Roman" w:hAnsi="Times New Roman" w:cs="Times New Roman"/>
                <w:b/>
              </w:rPr>
              <w:t xml:space="preserve"> de baz</w:t>
            </w:r>
            <w:r w:rsidR="008E17DB" w:rsidRPr="007F0C75">
              <w:rPr>
                <w:rFonts w:ascii="Times New Roman" w:hAnsi="Times New Roman" w:cs="Times New Roman"/>
                <w:b/>
              </w:rPr>
              <w:t>ă</w:t>
            </w:r>
            <w:r w:rsidR="00630D8D" w:rsidRPr="007F0C75">
              <w:rPr>
                <w:rFonts w:ascii="Times New Roman" w:hAnsi="Times New Roman" w:cs="Times New Roman"/>
                <w:b/>
              </w:rPr>
              <w:t xml:space="preserve"> </w:t>
            </w:r>
          </w:p>
          <w:p w14:paraId="674C4C6D" w14:textId="77777777" w:rsidR="000B49E8" w:rsidRPr="007F0C75" w:rsidRDefault="000B49E8" w:rsidP="00F61438">
            <w:pPr>
              <w:spacing w:before="100" w:beforeAutospacing="1" w:after="100" w:afterAutospacing="1" w:line="312" w:lineRule="auto"/>
              <w:contextualSpacing/>
              <w:jc w:val="both"/>
              <w:rPr>
                <w:rFonts w:ascii="Times New Roman" w:hAnsi="Times New Roman" w:cs="Times New Roman"/>
                <w:b/>
              </w:rPr>
            </w:pPr>
          </w:p>
          <w:p w14:paraId="751CD027" w14:textId="77777777" w:rsidR="000B49E8" w:rsidRPr="007F0C75" w:rsidRDefault="000B49E8" w:rsidP="00F61438">
            <w:pPr>
              <w:spacing w:before="100" w:beforeAutospacing="1" w:after="100" w:afterAutospacing="1" w:line="312" w:lineRule="auto"/>
              <w:contextualSpacing/>
              <w:jc w:val="both"/>
              <w:rPr>
                <w:rFonts w:ascii="Times New Roman" w:hAnsi="Times New Roman" w:cs="Times New Roman"/>
                <w:b/>
              </w:rPr>
            </w:pPr>
          </w:p>
          <w:p w14:paraId="6D6A7136" w14:textId="77777777" w:rsidR="000B49E8" w:rsidRPr="007F0C75" w:rsidRDefault="000B49E8" w:rsidP="00F61438">
            <w:pPr>
              <w:spacing w:before="100" w:beforeAutospacing="1" w:after="100" w:afterAutospacing="1" w:line="312" w:lineRule="auto"/>
              <w:contextualSpacing/>
              <w:jc w:val="both"/>
              <w:rPr>
                <w:rFonts w:ascii="Times New Roman" w:hAnsi="Times New Roman" w:cs="Times New Roman"/>
                <w:b/>
              </w:rPr>
            </w:pPr>
          </w:p>
          <w:p w14:paraId="6747BCE4" w14:textId="3E09FE0F" w:rsidR="00147F26" w:rsidRPr="007F0C75" w:rsidRDefault="00147F26" w:rsidP="0013443C">
            <w:pPr>
              <w:pStyle w:val="Listparagraf"/>
              <w:numPr>
                <w:ilvl w:val="0"/>
                <w:numId w:val="5"/>
              </w:numPr>
              <w:spacing w:before="100" w:beforeAutospacing="1" w:after="100" w:afterAutospacing="1" w:line="312" w:lineRule="auto"/>
              <w:ind w:left="311" w:hanging="311"/>
              <w:jc w:val="both"/>
              <w:rPr>
                <w:rFonts w:ascii="Times New Roman" w:hAnsi="Times New Roman" w:cs="Times New Roman"/>
              </w:rPr>
            </w:pPr>
          </w:p>
        </w:tc>
        <w:tc>
          <w:tcPr>
            <w:tcW w:w="3004" w:type="dxa"/>
            <w:tcBorders>
              <w:bottom w:val="single" w:sz="4" w:space="0" w:color="auto"/>
            </w:tcBorders>
          </w:tcPr>
          <w:p w14:paraId="50502ED0" w14:textId="43DB2B26" w:rsidR="007F6A91" w:rsidRPr="00395797" w:rsidRDefault="00630D8D" w:rsidP="00904F33">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Alte investiga</w:t>
            </w:r>
            <w:r w:rsidR="008E17DB" w:rsidRPr="007F0C75">
              <w:rPr>
                <w:rFonts w:ascii="Times New Roman" w:hAnsi="Times New Roman" w:cs="Times New Roman"/>
                <w:b/>
              </w:rPr>
              <w:t>ț</w:t>
            </w:r>
            <w:r w:rsidRPr="007F0C75">
              <w:rPr>
                <w:rFonts w:ascii="Times New Roman" w:hAnsi="Times New Roman" w:cs="Times New Roman"/>
                <w:b/>
              </w:rPr>
              <w:t>ii utile</w:t>
            </w:r>
            <w:r w:rsidR="00A8603D" w:rsidRPr="007F0C75">
              <w:rPr>
                <w:rFonts w:ascii="Times New Roman" w:hAnsi="Times New Roman" w:cs="Times New Roman"/>
                <w:b/>
              </w:rPr>
              <w:t xml:space="preserve"> în </w:t>
            </w:r>
            <w:r w:rsidRPr="007F0C75">
              <w:rPr>
                <w:rFonts w:ascii="Times New Roman" w:hAnsi="Times New Roman" w:cs="Times New Roman"/>
                <w:b/>
              </w:rPr>
              <w:t>stabilirea diagnosticului –</w:t>
            </w:r>
            <w:r w:rsidR="000B49E8" w:rsidRPr="007F0C75">
              <w:rPr>
                <w:rFonts w:ascii="Times New Roman" w:hAnsi="Times New Roman" w:cs="Times New Roman"/>
                <w:b/>
              </w:rPr>
              <w:t xml:space="preserve"> efectuate</w:t>
            </w:r>
            <w:r w:rsidR="00A8603D" w:rsidRPr="007F0C75">
              <w:rPr>
                <w:rFonts w:ascii="Times New Roman" w:hAnsi="Times New Roman" w:cs="Times New Roman"/>
                <w:b/>
              </w:rPr>
              <w:t xml:space="preserve"> în </w:t>
            </w:r>
            <w:r w:rsidRPr="007F0C75">
              <w:rPr>
                <w:rFonts w:ascii="Times New Roman" w:hAnsi="Times New Roman" w:cs="Times New Roman"/>
                <w:b/>
              </w:rPr>
              <w:t>cazuri selectate,</w:t>
            </w:r>
            <w:r w:rsidR="00A8603D" w:rsidRPr="007F0C75">
              <w:rPr>
                <w:rFonts w:ascii="Times New Roman" w:hAnsi="Times New Roman" w:cs="Times New Roman"/>
                <w:b/>
              </w:rPr>
              <w:t xml:space="preserve"> în </w:t>
            </w:r>
            <w:r w:rsidRPr="007F0C75">
              <w:rPr>
                <w:rFonts w:ascii="Times New Roman" w:hAnsi="Times New Roman" w:cs="Times New Roman"/>
                <w:b/>
              </w:rPr>
              <w:t>func</w:t>
            </w:r>
            <w:r w:rsidR="008E17DB" w:rsidRPr="007F0C75">
              <w:rPr>
                <w:rFonts w:ascii="Times New Roman" w:hAnsi="Times New Roman" w:cs="Times New Roman"/>
                <w:b/>
              </w:rPr>
              <w:t>ț</w:t>
            </w:r>
            <w:r w:rsidRPr="007F0C75">
              <w:rPr>
                <w:rFonts w:ascii="Times New Roman" w:hAnsi="Times New Roman" w:cs="Times New Roman"/>
                <w:b/>
              </w:rPr>
              <w:t xml:space="preserve">ie de </w:t>
            </w:r>
            <w:r w:rsidR="00606B3C" w:rsidRPr="007F0C75">
              <w:rPr>
                <w:rFonts w:ascii="Times New Roman" w:hAnsi="Times New Roman" w:cs="Times New Roman"/>
                <w:b/>
              </w:rPr>
              <w:t xml:space="preserve">particularitatea cazului </w:t>
            </w:r>
          </w:p>
        </w:tc>
        <w:tc>
          <w:tcPr>
            <w:tcW w:w="3006" w:type="dxa"/>
            <w:gridSpan w:val="2"/>
            <w:tcBorders>
              <w:bottom w:val="single" w:sz="4" w:space="0" w:color="auto"/>
            </w:tcBorders>
          </w:tcPr>
          <w:p w14:paraId="2F20B33C" w14:textId="77777777" w:rsidR="00630D8D" w:rsidRPr="007F0C75" w:rsidRDefault="00630D8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Investiga</w:t>
            </w:r>
            <w:r w:rsidR="008E17DB" w:rsidRPr="007F0C75">
              <w:rPr>
                <w:rFonts w:ascii="Times New Roman" w:hAnsi="Times New Roman" w:cs="Times New Roman"/>
                <w:b/>
              </w:rPr>
              <w:t>ț</w:t>
            </w:r>
            <w:r w:rsidRPr="007F0C75">
              <w:rPr>
                <w:rFonts w:ascii="Times New Roman" w:hAnsi="Times New Roman" w:cs="Times New Roman"/>
                <w:b/>
              </w:rPr>
              <w:t>ii</w:t>
            </w:r>
            <w:r w:rsidR="00A8603D" w:rsidRPr="007F0C75">
              <w:rPr>
                <w:rFonts w:ascii="Times New Roman" w:hAnsi="Times New Roman" w:cs="Times New Roman"/>
                <w:b/>
              </w:rPr>
              <w:t xml:space="preserve"> în </w:t>
            </w:r>
            <w:r w:rsidRPr="007F0C75">
              <w:rPr>
                <w:rFonts w:ascii="Times New Roman" w:hAnsi="Times New Roman" w:cs="Times New Roman"/>
                <w:b/>
              </w:rPr>
              <w:t>vederea exclud</w:t>
            </w:r>
            <w:r w:rsidR="000B49E8" w:rsidRPr="007F0C75">
              <w:rPr>
                <w:rFonts w:ascii="Times New Roman" w:hAnsi="Times New Roman" w:cs="Times New Roman"/>
                <w:b/>
              </w:rPr>
              <w:t>er</w:t>
            </w:r>
            <w:r w:rsidR="008A6A26" w:rsidRPr="007F0C75">
              <w:rPr>
                <w:rFonts w:ascii="Times New Roman" w:hAnsi="Times New Roman" w:cs="Times New Roman"/>
                <w:b/>
              </w:rPr>
              <w:t>ii</w:t>
            </w:r>
            <w:r w:rsidR="000B49E8" w:rsidRPr="007F0C75">
              <w:rPr>
                <w:rFonts w:ascii="Times New Roman" w:hAnsi="Times New Roman" w:cs="Times New Roman"/>
                <w:b/>
              </w:rPr>
              <w:t xml:space="preserve"> unor afec</w:t>
            </w:r>
            <w:r w:rsidR="007B3BEA" w:rsidRPr="007F0C75">
              <w:rPr>
                <w:rFonts w:ascii="Times New Roman" w:hAnsi="Times New Roman" w:cs="Times New Roman"/>
                <w:b/>
              </w:rPr>
              <w:t>t</w:t>
            </w:r>
            <w:r w:rsidR="00EA39C5" w:rsidRPr="007F0C75">
              <w:rPr>
                <w:rFonts w:ascii="Times New Roman" w:hAnsi="Times New Roman" w:cs="Times New Roman"/>
                <w:b/>
              </w:rPr>
              <w:t>iuni  subi</w:t>
            </w:r>
            <w:r w:rsidR="000B49E8" w:rsidRPr="007F0C75">
              <w:rPr>
                <w:rFonts w:ascii="Times New Roman" w:hAnsi="Times New Roman" w:cs="Times New Roman"/>
                <w:b/>
              </w:rPr>
              <w:t>acente</w:t>
            </w:r>
          </w:p>
          <w:p w14:paraId="1488DE30" w14:textId="77777777" w:rsidR="000B49E8" w:rsidRPr="007F0C75" w:rsidRDefault="000B49E8" w:rsidP="00F61438">
            <w:pPr>
              <w:spacing w:before="100" w:beforeAutospacing="1" w:after="100" w:afterAutospacing="1" w:line="312" w:lineRule="auto"/>
              <w:contextualSpacing/>
              <w:jc w:val="both"/>
              <w:rPr>
                <w:rFonts w:ascii="Times New Roman" w:hAnsi="Times New Roman" w:cs="Times New Roman"/>
                <w:b/>
              </w:rPr>
            </w:pPr>
          </w:p>
          <w:p w14:paraId="7000B03C" w14:textId="422A73C6" w:rsidR="009E7FF1" w:rsidRPr="007F0C75" w:rsidRDefault="009E7FF1" w:rsidP="0013443C">
            <w:pPr>
              <w:pStyle w:val="Listparagraf"/>
              <w:numPr>
                <w:ilvl w:val="0"/>
                <w:numId w:val="11"/>
              </w:numPr>
              <w:spacing w:before="100" w:beforeAutospacing="1" w:after="100" w:afterAutospacing="1" w:line="312" w:lineRule="auto"/>
              <w:ind w:left="250" w:hanging="250"/>
              <w:jc w:val="both"/>
              <w:rPr>
                <w:rFonts w:ascii="Times New Roman" w:hAnsi="Times New Roman" w:cs="Times New Roman"/>
              </w:rPr>
            </w:pPr>
          </w:p>
        </w:tc>
      </w:tr>
      <w:tr w:rsidR="00510210" w:rsidRPr="007F0C75" w14:paraId="7E6FC24F" w14:textId="77777777" w:rsidTr="009E7FF1">
        <w:trPr>
          <w:trHeight w:val="593"/>
        </w:trPr>
        <w:tc>
          <w:tcPr>
            <w:tcW w:w="9017" w:type="dxa"/>
            <w:gridSpan w:val="5"/>
            <w:tcBorders>
              <w:left w:val="nil"/>
              <w:right w:val="nil"/>
            </w:tcBorders>
          </w:tcPr>
          <w:p w14:paraId="06B80E08" w14:textId="363668BE" w:rsidR="00904F33" w:rsidRDefault="00956EC5"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3070861C" wp14:editId="33AD770C">
                      <wp:simplePos x="0" y="0"/>
                      <wp:positionH relativeFrom="column">
                        <wp:posOffset>2357120</wp:posOffset>
                      </wp:positionH>
                      <wp:positionV relativeFrom="paragraph">
                        <wp:posOffset>64135</wp:posOffset>
                      </wp:positionV>
                      <wp:extent cx="914400" cy="831215"/>
                      <wp:effectExtent l="38100" t="0" r="19050" b="4508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12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19147" id="AutoShape 4" o:spid="_x0000_s1026" type="#_x0000_t67" style="position:absolute;margin-left:185.6pt;margin-top:5.05pt;width:1in;height:6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">
                      <v:textbox style="layout-flow:vertical-ideographic"/>
                    </v:shape>
                  </w:pict>
                </mc:Fallback>
              </mc:AlternateContent>
            </w:r>
          </w:p>
          <w:p w14:paraId="0210CE36" w14:textId="2251C670" w:rsidR="00904F33" w:rsidRDefault="00904F33" w:rsidP="00F61438">
            <w:pPr>
              <w:spacing w:before="100" w:beforeAutospacing="1" w:after="100" w:afterAutospacing="1" w:line="312" w:lineRule="auto"/>
              <w:contextualSpacing/>
              <w:jc w:val="both"/>
              <w:rPr>
                <w:rFonts w:ascii="Times New Roman" w:hAnsi="Times New Roman" w:cs="Times New Roman"/>
                <w:b/>
              </w:rPr>
            </w:pPr>
          </w:p>
          <w:p w14:paraId="1249EBE6" w14:textId="5F9897B0" w:rsidR="00600F7E" w:rsidRPr="007F0C75" w:rsidRDefault="00600F7E" w:rsidP="00F61438">
            <w:pPr>
              <w:spacing w:before="100" w:beforeAutospacing="1" w:after="100" w:afterAutospacing="1" w:line="312" w:lineRule="auto"/>
              <w:contextualSpacing/>
              <w:jc w:val="both"/>
              <w:rPr>
                <w:rFonts w:ascii="Times New Roman" w:hAnsi="Times New Roman" w:cs="Times New Roman"/>
                <w:b/>
              </w:rPr>
            </w:pPr>
          </w:p>
          <w:p w14:paraId="38EB9BB7" w14:textId="77777777" w:rsidR="008B6FB2" w:rsidRPr="007F0C75" w:rsidRDefault="008B6FB2" w:rsidP="00F61438">
            <w:pPr>
              <w:spacing w:before="100" w:beforeAutospacing="1" w:after="100" w:afterAutospacing="1" w:line="312" w:lineRule="auto"/>
              <w:contextualSpacing/>
              <w:jc w:val="both"/>
              <w:rPr>
                <w:rFonts w:ascii="Times New Roman" w:hAnsi="Times New Roman" w:cs="Times New Roman"/>
                <w:b/>
              </w:rPr>
            </w:pPr>
          </w:p>
          <w:p w14:paraId="41C1880F" w14:textId="77777777" w:rsidR="008B6FB2" w:rsidRPr="007F0C75" w:rsidRDefault="008B6FB2" w:rsidP="00F61438">
            <w:pPr>
              <w:spacing w:before="100" w:beforeAutospacing="1" w:after="100" w:afterAutospacing="1" w:line="312" w:lineRule="auto"/>
              <w:contextualSpacing/>
              <w:jc w:val="both"/>
              <w:rPr>
                <w:rFonts w:ascii="Times New Roman" w:hAnsi="Times New Roman" w:cs="Times New Roman"/>
                <w:b/>
              </w:rPr>
            </w:pPr>
          </w:p>
          <w:p w14:paraId="258F1D9C" w14:textId="07EFAC99" w:rsidR="009B745A" w:rsidRPr="007F0C75" w:rsidRDefault="009B745A" w:rsidP="00F61438">
            <w:pPr>
              <w:spacing w:before="100" w:beforeAutospacing="1" w:after="100" w:afterAutospacing="1" w:line="312" w:lineRule="auto"/>
              <w:contextualSpacing/>
              <w:jc w:val="both"/>
              <w:rPr>
                <w:rFonts w:ascii="Times New Roman" w:hAnsi="Times New Roman" w:cs="Times New Roman"/>
                <w:b/>
              </w:rPr>
            </w:pPr>
          </w:p>
        </w:tc>
      </w:tr>
      <w:tr w:rsidR="00510210" w:rsidRPr="007F0C75" w14:paraId="284327A1" w14:textId="77777777" w:rsidTr="009E7FF1">
        <w:tc>
          <w:tcPr>
            <w:tcW w:w="9017" w:type="dxa"/>
            <w:gridSpan w:val="5"/>
            <w:tcBorders>
              <w:bottom w:val="single" w:sz="4" w:space="0" w:color="auto"/>
            </w:tcBorders>
          </w:tcPr>
          <w:p w14:paraId="207E4C55" w14:textId="77777777" w:rsidR="00DD7699" w:rsidRPr="007F0C75" w:rsidRDefault="00DD7699"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lastRenderedPageBreak/>
              <w:t>Confirmarea diagnosticului</w:t>
            </w:r>
          </w:p>
        </w:tc>
      </w:tr>
      <w:tr w:rsidR="00510210" w:rsidRPr="007F0C75" w14:paraId="0531655C" w14:textId="77777777" w:rsidTr="009E7FF1">
        <w:tc>
          <w:tcPr>
            <w:tcW w:w="9017" w:type="dxa"/>
            <w:gridSpan w:val="5"/>
            <w:tcBorders>
              <w:left w:val="nil"/>
              <w:right w:val="nil"/>
            </w:tcBorders>
          </w:tcPr>
          <w:p w14:paraId="3D9BFF86" w14:textId="77777777" w:rsidR="00762844" w:rsidRPr="007F0C75" w:rsidRDefault="00762844" w:rsidP="00F61438">
            <w:pPr>
              <w:spacing w:before="100" w:beforeAutospacing="1" w:after="100" w:afterAutospacing="1" w:line="312" w:lineRule="auto"/>
              <w:contextualSpacing/>
              <w:jc w:val="both"/>
              <w:rPr>
                <w:rFonts w:ascii="Times New Roman" w:hAnsi="Times New Roman" w:cs="Times New Roman"/>
                <w:b/>
              </w:rPr>
            </w:pPr>
          </w:p>
          <w:p w14:paraId="24A69B30" w14:textId="77777777" w:rsidR="00DD7699" w:rsidRPr="007F0C75" w:rsidRDefault="00655EE5"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rPr>
              <w:object w:dxaOrig="1500" w:dyaOrig="1065" w14:anchorId="0AEC7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0.5pt" o:ole="">
                  <v:imagedata r:id="rId34" o:title=""/>
                </v:shape>
                <o:OLEObject Type="Embed" ProgID="PBrush" ShapeID="_x0000_i1025" DrawAspect="Content" ObjectID="_1653649730" r:id="rId35"/>
              </w:object>
            </w:r>
            <w:r w:rsidRPr="007F0C75">
              <w:rPr>
                <w:rFonts w:ascii="Times New Roman" w:hAnsi="Times New Roman" w:cs="Times New Roman"/>
              </w:rPr>
              <w:object w:dxaOrig="4845" w:dyaOrig="2205" w14:anchorId="2BE51F69">
                <v:shape id="_x0000_i1026" type="#_x0000_t75" style="width:164.25pt;height:75pt" o:ole="">
                  <v:imagedata r:id="rId36" o:title=""/>
                </v:shape>
                <o:OLEObject Type="Embed" ProgID="PBrush" ShapeID="_x0000_i1026" DrawAspect="Content" ObjectID="_1653649731" r:id="rId37"/>
              </w:object>
            </w:r>
          </w:p>
          <w:p w14:paraId="52C25B32" w14:textId="77777777" w:rsidR="00762844" w:rsidRPr="007F0C75" w:rsidRDefault="00762844" w:rsidP="00F61438">
            <w:pPr>
              <w:spacing w:before="100" w:beforeAutospacing="1" w:after="100" w:afterAutospacing="1" w:line="312" w:lineRule="auto"/>
              <w:contextualSpacing/>
              <w:jc w:val="both"/>
              <w:rPr>
                <w:rFonts w:ascii="Times New Roman" w:hAnsi="Times New Roman" w:cs="Times New Roman"/>
                <w:b/>
              </w:rPr>
            </w:pPr>
          </w:p>
        </w:tc>
      </w:tr>
      <w:tr w:rsidR="00510210" w:rsidRPr="007F0C75" w14:paraId="475C1010" w14:textId="77777777" w:rsidTr="009E7FF1">
        <w:tc>
          <w:tcPr>
            <w:tcW w:w="9017" w:type="dxa"/>
            <w:gridSpan w:val="5"/>
          </w:tcPr>
          <w:p w14:paraId="530A25E1" w14:textId="4F388BC1" w:rsidR="004565C9" w:rsidRPr="007F0C75" w:rsidRDefault="00FE10D7" w:rsidP="00F61438">
            <w:pPr>
              <w:spacing w:before="100" w:beforeAutospacing="1" w:after="100" w:afterAutospacing="1" w:line="312" w:lineRule="auto"/>
              <w:contextualSpacing/>
              <w:jc w:val="both"/>
              <w:rPr>
                <w:rFonts w:ascii="Times New Roman" w:hAnsi="Times New Roman" w:cs="Times New Roman"/>
              </w:rPr>
            </w:pPr>
            <w:r>
              <w:rPr>
                <w:rFonts w:ascii="Times New Roman" w:hAnsi="Times New Roman" w:cs="Times New Roman"/>
                <w:b/>
              </w:rPr>
              <w:t>Î</w:t>
            </w:r>
            <w:r w:rsidR="00600F7E" w:rsidRPr="007F0C75">
              <w:rPr>
                <w:rFonts w:ascii="Times New Roman" w:hAnsi="Times New Roman" w:cs="Times New Roman"/>
                <w:b/>
              </w:rPr>
              <w:t>ntocmirea schemei de tratament individualizat</w:t>
            </w:r>
            <w:r w:rsidR="00A8603D" w:rsidRPr="007F0C75">
              <w:rPr>
                <w:rFonts w:ascii="Times New Roman" w:hAnsi="Times New Roman" w:cs="Times New Roman"/>
                <w:b/>
              </w:rPr>
              <w:t xml:space="preserve"> în </w:t>
            </w:r>
            <w:r w:rsidR="00600F7E" w:rsidRPr="007F0C75">
              <w:rPr>
                <w:rFonts w:ascii="Times New Roman" w:hAnsi="Times New Roman" w:cs="Times New Roman"/>
                <w:b/>
              </w:rPr>
              <w:t>func</w:t>
            </w:r>
            <w:r w:rsidR="008E17DB" w:rsidRPr="007F0C75">
              <w:rPr>
                <w:rFonts w:ascii="Times New Roman" w:hAnsi="Times New Roman" w:cs="Times New Roman"/>
                <w:b/>
              </w:rPr>
              <w:t>ț</w:t>
            </w:r>
            <w:r w:rsidR="00600F7E" w:rsidRPr="007F0C75">
              <w:rPr>
                <w:rFonts w:ascii="Times New Roman" w:hAnsi="Times New Roman" w:cs="Times New Roman"/>
                <w:b/>
              </w:rPr>
              <w:t>ie de</w:t>
            </w:r>
            <w:r w:rsidR="00EA39C5" w:rsidRPr="007F0C75">
              <w:rPr>
                <w:rFonts w:ascii="Times New Roman" w:hAnsi="Times New Roman" w:cs="Times New Roman"/>
                <w:b/>
              </w:rPr>
              <w:t>:</w:t>
            </w:r>
          </w:p>
        </w:tc>
      </w:tr>
      <w:tr w:rsidR="00510210" w:rsidRPr="007F0C75" w14:paraId="4C940F98" w14:textId="77777777" w:rsidTr="007F6A91">
        <w:tc>
          <w:tcPr>
            <w:tcW w:w="2831" w:type="dxa"/>
            <w:tcBorders>
              <w:bottom w:val="single" w:sz="4" w:space="0" w:color="auto"/>
            </w:tcBorders>
          </w:tcPr>
          <w:p w14:paraId="31E12229" w14:textId="77777777" w:rsidR="00630D8D" w:rsidRPr="007F0C75" w:rsidRDefault="009E7FF1" w:rsidP="0013443C">
            <w:pPr>
              <w:pStyle w:val="Listparagraf"/>
              <w:numPr>
                <w:ilvl w:val="0"/>
                <w:numId w:val="13"/>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rezultatul antibiogramei efectuate după urocultură</w:t>
            </w:r>
          </w:p>
          <w:p w14:paraId="24E84B66" w14:textId="77777777" w:rsidR="009E7FF1" w:rsidRPr="007F0C75" w:rsidRDefault="009E7FF1" w:rsidP="0013443C">
            <w:pPr>
              <w:pStyle w:val="Listparagraf"/>
              <w:numPr>
                <w:ilvl w:val="0"/>
                <w:numId w:val="13"/>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severitatea infecției</w:t>
            </w:r>
          </w:p>
        </w:tc>
        <w:tc>
          <w:tcPr>
            <w:tcW w:w="3401" w:type="dxa"/>
            <w:gridSpan w:val="3"/>
            <w:tcBorders>
              <w:bottom w:val="single" w:sz="4" w:space="0" w:color="auto"/>
            </w:tcBorders>
          </w:tcPr>
          <w:p w14:paraId="7EA14CFC" w14:textId="77777777" w:rsidR="00630D8D" w:rsidRPr="007F0C75" w:rsidRDefault="007F6A91" w:rsidP="0013443C">
            <w:pPr>
              <w:pStyle w:val="Listparagraf"/>
              <w:numPr>
                <w:ilvl w:val="0"/>
                <w:numId w:val="6"/>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comorbidități</w:t>
            </w:r>
          </w:p>
          <w:p w14:paraId="0D1363F3" w14:textId="77777777" w:rsidR="007F6A91" w:rsidRPr="007F0C75" w:rsidRDefault="007F6A91" w:rsidP="0013443C">
            <w:pPr>
              <w:pStyle w:val="Listparagraf"/>
              <w:numPr>
                <w:ilvl w:val="0"/>
                <w:numId w:val="6"/>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evaluarea funcției renale</w:t>
            </w:r>
          </w:p>
          <w:p w14:paraId="3BEE1341" w14:textId="77777777" w:rsidR="007F6A91" w:rsidRPr="007F0C75" w:rsidRDefault="007F6A91" w:rsidP="0013443C">
            <w:pPr>
              <w:pStyle w:val="Listparagraf"/>
              <w:numPr>
                <w:ilvl w:val="0"/>
                <w:numId w:val="6"/>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evaluarea funcției hepatice</w:t>
            </w:r>
          </w:p>
        </w:tc>
        <w:tc>
          <w:tcPr>
            <w:tcW w:w="2785" w:type="dxa"/>
            <w:tcBorders>
              <w:bottom w:val="single" w:sz="4" w:space="0" w:color="auto"/>
            </w:tcBorders>
          </w:tcPr>
          <w:p w14:paraId="3765845F" w14:textId="77777777" w:rsidR="00630D8D" w:rsidRPr="007F0C75" w:rsidRDefault="007F6A91" w:rsidP="0013443C">
            <w:pPr>
              <w:pStyle w:val="Listparagraf"/>
              <w:numPr>
                <w:ilvl w:val="0"/>
                <w:numId w:val="14"/>
              </w:numPr>
              <w:spacing w:before="100" w:beforeAutospacing="1" w:after="100" w:afterAutospacing="1" w:line="312" w:lineRule="auto"/>
              <w:ind w:left="260" w:hanging="260"/>
              <w:jc w:val="both"/>
              <w:rPr>
                <w:rFonts w:ascii="Times New Roman" w:hAnsi="Times New Roman" w:cs="Times New Roman"/>
              </w:rPr>
            </w:pPr>
            <w:r w:rsidRPr="007F0C75">
              <w:rPr>
                <w:rFonts w:ascii="Times New Roman" w:hAnsi="Times New Roman" w:cs="Times New Roman"/>
              </w:rPr>
              <w:t>eliminarea altor cauze prin diagnostic diferențial</w:t>
            </w:r>
          </w:p>
        </w:tc>
      </w:tr>
      <w:tr w:rsidR="00510210" w:rsidRPr="007F0C75" w14:paraId="2F1FB5D9" w14:textId="77777777" w:rsidTr="009E7FF1">
        <w:trPr>
          <w:trHeight w:val="638"/>
        </w:trPr>
        <w:tc>
          <w:tcPr>
            <w:tcW w:w="9017" w:type="dxa"/>
            <w:gridSpan w:val="5"/>
            <w:tcBorders>
              <w:left w:val="nil"/>
              <w:right w:val="nil"/>
            </w:tcBorders>
          </w:tcPr>
          <w:p w14:paraId="0E4DB594" w14:textId="60D7315F" w:rsidR="00CC0175" w:rsidRDefault="00904F33"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0FF2CAAD" wp14:editId="73297858">
                      <wp:simplePos x="0" y="0"/>
                      <wp:positionH relativeFrom="column">
                        <wp:posOffset>2319020</wp:posOffset>
                      </wp:positionH>
                      <wp:positionV relativeFrom="paragraph">
                        <wp:posOffset>183515</wp:posOffset>
                      </wp:positionV>
                      <wp:extent cx="914400" cy="809625"/>
                      <wp:effectExtent l="38100" t="0" r="57150" b="476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96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62380" id="AutoShape 6" o:spid="_x0000_s1026" type="#_x0000_t67" style="position:absolute;margin-left:182.6pt;margin-top:14.45pt;width:1in;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">
                      <v:textbox style="layout-flow:vertical-ideographic"/>
                    </v:shape>
                  </w:pict>
                </mc:Fallback>
              </mc:AlternateContent>
            </w:r>
          </w:p>
          <w:p w14:paraId="67272750" w14:textId="2CD77604" w:rsidR="00600F7E" w:rsidRPr="007F0C75" w:rsidRDefault="00600F7E" w:rsidP="00F61438">
            <w:pPr>
              <w:spacing w:before="100" w:beforeAutospacing="1" w:after="100" w:afterAutospacing="1" w:line="312" w:lineRule="auto"/>
              <w:contextualSpacing/>
              <w:jc w:val="both"/>
              <w:rPr>
                <w:rFonts w:ascii="Times New Roman" w:hAnsi="Times New Roman" w:cs="Times New Roman"/>
                <w:b/>
              </w:rPr>
            </w:pPr>
          </w:p>
          <w:p w14:paraId="641C13E2" w14:textId="0A789061" w:rsidR="00600F7E" w:rsidRPr="007F0C75" w:rsidRDefault="00600F7E" w:rsidP="00F61438">
            <w:pPr>
              <w:spacing w:before="100" w:beforeAutospacing="1" w:after="100" w:afterAutospacing="1" w:line="312" w:lineRule="auto"/>
              <w:contextualSpacing/>
              <w:jc w:val="both"/>
              <w:rPr>
                <w:rFonts w:ascii="Times New Roman" w:hAnsi="Times New Roman" w:cs="Times New Roman"/>
                <w:b/>
              </w:rPr>
            </w:pPr>
          </w:p>
          <w:p w14:paraId="2433AD8E" w14:textId="77777777" w:rsidR="008B6FB2" w:rsidRPr="007F0C75" w:rsidRDefault="008B6FB2" w:rsidP="00F61438">
            <w:pPr>
              <w:spacing w:before="100" w:beforeAutospacing="1" w:after="100" w:afterAutospacing="1" w:line="312" w:lineRule="auto"/>
              <w:contextualSpacing/>
              <w:jc w:val="both"/>
              <w:rPr>
                <w:rFonts w:ascii="Times New Roman" w:hAnsi="Times New Roman" w:cs="Times New Roman"/>
                <w:b/>
              </w:rPr>
            </w:pPr>
          </w:p>
          <w:p w14:paraId="0785B62F" w14:textId="77777777" w:rsidR="002E633E" w:rsidRDefault="002E633E" w:rsidP="00F61438">
            <w:pPr>
              <w:spacing w:before="100" w:beforeAutospacing="1" w:after="100" w:afterAutospacing="1" w:line="312" w:lineRule="auto"/>
              <w:contextualSpacing/>
              <w:jc w:val="both"/>
              <w:rPr>
                <w:rFonts w:ascii="Times New Roman" w:hAnsi="Times New Roman" w:cs="Times New Roman"/>
                <w:b/>
              </w:rPr>
            </w:pPr>
          </w:p>
          <w:p w14:paraId="482C86C8" w14:textId="77777777" w:rsidR="00B623EB" w:rsidRDefault="00B623EB" w:rsidP="00F61438">
            <w:pPr>
              <w:spacing w:before="100" w:beforeAutospacing="1" w:after="100" w:afterAutospacing="1" w:line="312" w:lineRule="auto"/>
              <w:contextualSpacing/>
              <w:jc w:val="both"/>
              <w:rPr>
                <w:rFonts w:ascii="Times New Roman" w:hAnsi="Times New Roman" w:cs="Times New Roman"/>
                <w:b/>
              </w:rPr>
            </w:pPr>
          </w:p>
          <w:p w14:paraId="2925EDC7" w14:textId="6F3B953F" w:rsidR="00B623EB" w:rsidRPr="007F0C75" w:rsidRDefault="00B623EB" w:rsidP="00F61438">
            <w:pPr>
              <w:spacing w:before="100" w:beforeAutospacing="1" w:after="100" w:afterAutospacing="1" w:line="312" w:lineRule="auto"/>
              <w:contextualSpacing/>
              <w:jc w:val="both"/>
              <w:rPr>
                <w:rFonts w:ascii="Times New Roman" w:hAnsi="Times New Roman" w:cs="Times New Roman"/>
                <w:b/>
              </w:rPr>
            </w:pPr>
          </w:p>
        </w:tc>
      </w:tr>
      <w:tr w:rsidR="00510210" w:rsidRPr="007F0C75" w14:paraId="28920CE0" w14:textId="77777777" w:rsidTr="009E7FF1">
        <w:tc>
          <w:tcPr>
            <w:tcW w:w="9017" w:type="dxa"/>
            <w:gridSpan w:val="5"/>
          </w:tcPr>
          <w:p w14:paraId="6E901567" w14:textId="77777777" w:rsidR="00630D8D" w:rsidRPr="007F0C75" w:rsidRDefault="00600F7E"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 xml:space="preserve">Monitorizarea </w:t>
            </w:r>
            <w:r w:rsidR="0064561B" w:rsidRPr="007F0C75">
              <w:rPr>
                <w:rFonts w:ascii="Times New Roman" w:hAnsi="Times New Roman" w:cs="Times New Roman"/>
                <w:b/>
              </w:rPr>
              <w:t>pe parcursul spitaliz</w:t>
            </w:r>
            <w:r w:rsidR="008E17DB" w:rsidRPr="007F0C75">
              <w:rPr>
                <w:rFonts w:ascii="Times New Roman" w:hAnsi="Times New Roman" w:cs="Times New Roman"/>
                <w:b/>
              </w:rPr>
              <w:t>ă</w:t>
            </w:r>
            <w:r w:rsidR="0064561B" w:rsidRPr="007F0C75">
              <w:rPr>
                <w:rFonts w:ascii="Times New Roman" w:hAnsi="Times New Roman" w:cs="Times New Roman"/>
                <w:b/>
              </w:rPr>
              <w:t xml:space="preserve">rii a </w:t>
            </w:r>
            <w:r w:rsidRPr="007F0C75">
              <w:rPr>
                <w:rFonts w:ascii="Times New Roman" w:hAnsi="Times New Roman" w:cs="Times New Roman"/>
                <w:b/>
              </w:rPr>
              <w:t>evolu</w:t>
            </w:r>
            <w:r w:rsidR="008E17DB" w:rsidRPr="007F0C75">
              <w:rPr>
                <w:rFonts w:ascii="Times New Roman" w:hAnsi="Times New Roman" w:cs="Times New Roman"/>
                <w:b/>
              </w:rPr>
              <w:t>ț</w:t>
            </w:r>
            <w:r w:rsidRPr="007F0C75">
              <w:rPr>
                <w:rFonts w:ascii="Times New Roman" w:hAnsi="Times New Roman" w:cs="Times New Roman"/>
                <w:b/>
              </w:rPr>
              <w:t xml:space="preserve">iei bolii, </w:t>
            </w:r>
            <w:r w:rsidR="0074619A" w:rsidRPr="007F0C75">
              <w:rPr>
                <w:rFonts w:ascii="Times New Roman" w:hAnsi="Times New Roman" w:cs="Times New Roman"/>
                <w:b/>
              </w:rPr>
              <w:t xml:space="preserve">a </w:t>
            </w:r>
            <w:r w:rsidRPr="007F0C75">
              <w:rPr>
                <w:rFonts w:ascii="Times New Roman" w:hAnsi="Times New Roman" w:cs="Times New Roman"/>
                <w:b/>
              </w:rPr>
              <w:t>r</w:t>
            </w:r>
            <w:r w:rsidR="008E17DB" w:rsidRPr="007F0C75">
              <w:rPr>
                <w:rFonts w:ascii="Times New Roman" w:hAnsi="Times New Roman" w:cs="Times New Roman"/>
                <w:b/>
              </w:rPr>
              <w:t>ă</w:t>
            </w:r>
            <w:r w:rsidRPr="007F0C75">
              <w:rPr>
                <w:rFonts w:ascii="Times New Roman" w:hAnsi="Times New Roman" w:cs="Times New Roman"/>
                <w:b/>
              </w:rPr>
              <w:t xml:space="preserve">spunsului la tratament, depistarea </w:t>
            </w:r>
            <w:r w:rsidR="0074619A" w:rsidRPr="007F0C75">
              <w:rPr>
                <w:rFonts w:ascii="Times New Roman" w:hAnsi="Times New Roman" w:cs="Times New Roman"/>
                <w:b/>
              </w:rPr>
              <w:t>precoce</w:t>
            </w:r>
            <w:r w:rsidR="00A8603D" w:rsidRPr="007F0C75">
              <w:rPr>
                <w:rFonts w:ascii="Times New Roman" w:hAnsi="Times New Roman" w:cs="Times New Roman"/>
                <w:b/>
              </w:rPr>
              <w:t xml:space="preserve"> și </w:t>
            </w:r>
            <w:r w:rsidR="0074619A" w:rsidRPr="007F0C75">
              <w:rPr>
                <w:rFonts w:ascii="Times New Roman" w:hAnsi="Times New Roman" w:cs="Times New Roman"/>
                <w:b/>
              </w:rPr>
              <w:t>tratamentul prompt</w:t>
            </w:r>
            <w:r w:rsidRPr="007F0C75">
              <w:rPr>
                <w:rFonts w:ascii="Times New Roman" w:hAnsi="Times New Roman" w:cs="Times New Roman"/>
                <w:b/>
              </w:rPr>
              <w:t xml:space="preserve"> a</w:t>
            </w:r>
            <w:r w:rsidR="0074619A" w:rsidRPr="007F0C75">
              <w:rPr>
                <w:rFonts w:ascii="Times New Roman" w:hAnsi="Times New Roman" w:cs="Times New Roman"/>
                <w:b/>
              </w:rPr>
              <w:t>l</w:t>
            </w:r>
            <w:r w:rsidRPr="007F0C75">
              <w:rPr>
                <w:rFonts w:ascii="Times New Roman" w:hAnsi="Times New Roman" w:cs="Times New Roman"/>
                <w:b/>
              </w:rPr>
              <w:t xml:space="preserve"> complica</w:t>
            </w:r>
            <w:r w:rsidR="008E17DB" w:rsidRPr="007F0C75">
              <w:rPr>
                <w:rFonts w:ascii="Times New Roman" w:hAnsi="Times New Roman" w:cs="Times New Roman"/>
                <w:b/>
              </w:rPr>
              <w:t>ț</w:t>
            </w:r>
            <w:r w:rsidRPr="007F0C75">
              <w:rPr>
                <w:rFonts w:ascii="Times New Roman" w:hAnsi="Times New Roman" w:cs="Times New Roman"/>
                <w:b/>
              </w:rPr>
              <w:t>iilo</w:t>
            </w:r>
            <w:r w:rsidR="00B8784C" w:rsidRPr="007F0C75">
              <w:rPr>
                <w:rFonts w:ascii="Times New Roman" w:hAnsi="Times New Roman" w:cs="Times New Roman"/>
                <w:b/>
              </w:rPr>
              <w:t>r</w:t>
            </w:r>
            <w:r w:rsidR="008A6A26" w:rsidRPr="007F0C75">
              <w:rPr>
                <w:rFonts w:ascii="Times New Roman" w:hAnsi="Times New Roman" w:cs="Times New Roman"/>
                <w:b/>
              </w:rPr>
              <w:t xml:space="preserve"> </w:t>
            </w:r>
            <w:r w:rsidR="000D4511" w:rsidRPr="007F0C75">
              <w:rPr>
                <w:rFonts w:ascii="Times New Roman" w:hAnsi="Times New Roman" w:cs="Times New Roman"/>
                <w:b/>
              </w:rPr>
              <w:t>acute/</w:t>
            </w:r>
            <w:r w:rsidR="0074619A" w:rsidRPr="007F0C75">
              <w:rPr>
                <w:rFonts w:ascii="Times New Roman" w:hAnsi="Times New Roman" w:cs="Times New Roman"/>
                <w:b/>
              </w:rPr>
              <w:t>cronice</w:t>
            </w:r>
            <w:r w:rsidR="00EA39C5" w:rsidRPr="007F0C75">
              <w:rPr>
                <w:rFonts w:ascii="Times New Roman" w:hAnsi="Times New Roman" w:cs="Times New Roman"/>
                <w:b/>
              </w:rPr>
              <w:t>:</w:t>
            </w:r>
            <w:r w:rsidR="0074619A" w:rsidRPr="007F0C75">
              <w:rPr>
                <w:rFonts w:ascii="Times New Roman" w:hAnsi="Times New Roman" w:cs="Times New Roman"/>
                <w:b/>
              </w:rPr>
              <w:t xml:space="preserve"> </w:t>
            </w:r>
          </w:p>
        </w:tc>
      </w:tr>
      <w:tr w:rsidR="00510210" w:rsidRPr="007F0C75" w14:paraId="3E86C21F" w14:textId="77777777" w:rsidTr="002A1818">
        <w:trPr>
          <w:trHeight w:val="1484"/>
        </w:trPr>
        <w:tc>
          <w:tcPr>
            <w:tcW w:w="9017" w:type="dxa"/>
            <w:gridSpan w:val="5"/>
          </w:tcPr>
          <w:p w14:paraId="0604BBFB" w14:textId="77777777" w:rsidR="000B49E8" w:rsidRPr="007F0C75" w:rsidRDefault="00C101D0" w:rsidP="0013443C">
            <w:pPr>
              <w:pStyle w:val="Listparagraf"/>
              <w:numPr>
                <w:ilvl w:val="0"/>
                <w:numId w:val="12"/>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 xml:space="preserve">urmărirea evoluției </w:t>
            </w:r>
            <w:r w:rsidR="007F6A91" w:rsidRPr="007F0C75">
              <w:rPr>
                <w:rFonts w:ascii="Times New Roman" w:hAnsi="Times New Roman" w:cs="Times New Roman"/>
              </w:rPr>
              <w:t>simptomelor și semnelor clinice</w:t>
            </w:r>
          </w:p>
          <w:p w14:paraId="7EAC2E0C" w14:textId="77777777" w:rsidR="00C101D0" w:rsidRPr="007F0C75" w:rsidRDefault="00C101D0" w:rsidP="0013443C">
            <w:pPr>
              <w:pStyle w:val="Listparagraf"/>
              <w:numPr>
                <w:ilvl w:val="0"/>
                <w:numId w:val="12"/>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monitorizarea uroculturilor</w:t>
            </w:r>
          </w:p>
          <w:p w14:paraId="2E6F8676" w14:textId="77777777" w:rsidR="00C101D0" w:rsidRPr="007F0C75" w:rsidRDefault="00C101D0" w:rsidP="0013443C">
            <w:pPr>
              <w:pStyle w:val="Listparagraf"/>
              <w:numPr>
                <w:ilvl w:val="0"/>
                <w:numId w:val="12"/>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repetarea testelor de laborator în vederea evaluării stării altor organe și funcții</w:t>
            </w:r>
          </w:p>
          <w:p w14:paraId="07861957" w14:textId="77777777" w:rsidR="00C101D0" w:rsidRPr="007F0C75" w:rsidRDefault="00C101D0" w:rsidP="0013443C">
            <w:pPr>
              <w:pStyle w:val="Listparagraf"/>
              <w:numPr>
                <w:ilvl w:val="0"/>
                <w:numId w:val="12"/>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schimbarea terapiei în cazul apariției semnelor de complicație a bolii</w:t>
            </w:r>
          </w:p>
        </w:tc>
      </w:tr>
    </w:tbl>
    <w:p w14:paraId="52D1FCD9" w14:textId="5F39BD45" w:rsidR="00C40318" w:rsidRPr="007F0C75" w:rsidRDefault="00382AAE" w:rsidP="002A1818">
      <w:pPr>
        <w:pStyle w:val="Titlu2"/>
        <w:spacing w:line="307" w:lineRule="auto"/>
      </w:pPr>
      <w:bookmarkStart w:id="21" w:name="_Toc38884399"/>
      <w:r w:rsidRPr="007F0C75">
        <w:t>II.9.</w:t>
      </w:r>
      <w:r w:rsidR="00692553" w:rsidRPr="007F0C75">
        <w:t xml:space="preserve"> </w:t>
      </w:r>
      <w:r w:rsidR="002B372D" w:rsidRPr="007F0C75">
        <w:t>C</w:t>
      </w:r>
      <w:r w:rsidR="002E633E" w:rsidRPr="007F0C75">
        <w:t>riterii de spitalizare</w:t>
      </w:r>
      <w:bookmarkEnd w:id="21"/>
    </w:p>
    <w:p w14:paraId="5CDDE5A6" w14:textId="53F4099B" w:rsidR="0071112F" w:rsidRPr="007F0C75" w:rsidRDefault="00C74B39" w:rsidP="002A1818">
      <w:pPr>
        <w:pStyle w:val="Listparagraf"/>
        <w:numPr>
          <w:ilvl w:val="0"/>
          <w:numId w:val="4"/>
        </w:numPr>
        <w:spacing w:after="0" w:line="307" w:lineRule="auto"/>
        <w:ind w:left="357" w:hanging="357"/>
        <w:contextualSpacing w:val="0"/>
        <w:jc w:val="both"/>
        <w:rPr>
          <w:rFonts w:ascii="Times New Roman" w:hAnsi="Times New Roman" w:cs="Times New Roman"/>
        </w:rPr>
      </w:pPr>
      <w:r w:rsidRPr="007F0C75">
        <w:rPr>
          <w:rFonts w:ascii="Times New Roman" w:hAnsi="Times New Roman" w:cs="Times New Roman"/>
        </w:rPr>
        <w:t>s</w:t>
      </w:r>
      <w:r w:rsidR="0071112F" w:rsidRPr="007F0C75">
        <w:rPr>
          <w:rFonts w:ascii="Times New Roman" w:hAnsi="Times New Roman" w:cs="Times New Roman"/>
        </w:rPr>
        <w:t>e recomand</w:t>
      </w:r>
      <w:r w:rsidR="008E17DB" w:rsidRPr="007F0C75">
        <w:rPr>
          <w:rFonts w:ascii="Times New Roman" w:hAnsi="Times New Roman" w:cs="Times New Roman"/>
        </w:rPr>
        <w:t>ă</w:t>
      </w:r>
      <w:r w:rsidR="0071112F" w:rsidRPr="007F0C75">
        <w:rPr>
          <w:rFonts w:ascii="Times New Roman" w:hAnsi="Times New Roman" w:cs="Times New Roman"/>
        </w:rPr>
        <w:t xml:space="preserve"> spitalizarea</w:t>
      </w:r>
      <w:r w:rsidR="00A8603D" w:rsidRPr="007F0C75">
        <w:rPr>
          <w:rFonts w:ascii="Times New Roman" w:hAnsi="Times New Roman" w:cs="Times New Roman"/>
        </w:rPr>
        <w:t xml:space="preserve"> în </w:t>
      </w:r>
      <w:r w:rsidR="000D2834" w:rsidRPr="007F0C75">
        <w:rPr>
          <w:rFonts w:ascii="Times New Roman" w:hAnsi="Times New Roman" w:cs="Times New Roman"/>
        </w:rPr>
        <w:t>regim de zi sau continu</w:t>
      </w:r>
      <w:r w:rsidR="008E17DB" w:rsidRPr="007F0C75">
        <w:rPr>
          <w:rFonts w:ascii="Times New Roman" w:hAnsi="Times New Roman" w:cs="Times New Roman"/>
        </w:rPr>
        <w:t>ă</w:t>
      </w:r>
      <w:r w:rsidR="000D2834" w:rsidRPr="007F0C75">
        <w:rPr>
          <w:rFonts w:ascii="Times New Roman" w:hAnsi="Times New Roman" w:cs="Times New Roman"/>
        </w:rPr>
        <w:t xml:space="preserve"> a </w:t>
      </w:r>
      <w:r w:rsidR="0071112F" w:rsidRPr="007F0C75">
        <w:rPr>
          <w:rFonts w:ascii="Times New Roman" w:hAnsi="Times New Roman" w:cs="Times New Roman"/>
        </w:rPr>
        <w:t>tuturor pacien</w:t>
      </w:r>
      <w:r w:rsidR="008E17DB" w:rsidRPr="007F0C75">
        <w:rPr>
          <w:rFonts w:ascii="Times New Roman" w:hAnsi="Times New Roman" w:cs="Times New Roman"/>
        </w:rPr>
        <w:t>ț</w:t>
      </w:r>
      <w:r w:rsidR="0071112F" w:rsidRPr="007F0C75">
        <w:rPr>
          <w:rFonts w:ascii="Times New Roman" w:hAnsi="Times New Roman" w:cs="Times New Roman"/>
        </w:rPr>
        <w:t>ilor cu manifest</w:t>
      </w:r>
      <w:r w:rsidR="008E17DB" w:rsidRPr="007F0C75">
        <w:rPr>
          <w:rFonts w:ascii="Times New Roman" w:hAnsi="Times New Roman" w:cs="Times New Roman"/>
        </w:rPr>
        <w:t>ă</w:t>
      </w:r>
      <w:r w:rsidR="0071112F" w:rsidRPr="007F0C75">
        <w:rPr>
          <w:rFonts w:ascii="Times New Roman" w:hAnsi="Times New Roman" w:cs="Times New Roman"/>
        </w:rPr>
        <w:t>ri clinice su</w:t>
      </w:r>
      <w:r w:rsidR="004565C9" w:rsidRPr="007F0C75">
        <w:rPr>
          <w:rFonts w:ascii="Times New Roman" w:hAnsi="Times New Roman" w:cs="Times New Roman"/>
        </w:rPr>
        <w:t>gestive pentru diagnosticul de</w:t>
      </w:r>
      <w:r w:rsidR="00782245" w:rsidRPr="007F0C75">
        <w:rPr>
          <w:rFonts w:ascii="Times New Roman" w:hAnsi="Times New Roman" w:cs="Times New Roman"/>
        </w:rPr>
        <w:t xml:space="preserve"> </w:t>
      </w:r>
      <w:r w:rsidR="00FE10D7">
        <w:rPr>
          <w:rFonts w:ascii="Times New Roman" w:hAnsi="Times New Roman" w:cs="Times New Roman"/>
        </w:rPr>
        <w:t>osteoporoză</w:t>
      </w:r>
      <w:r w:rsidR="00A8603D" w:rsidRPr="007F0C75">
        <w:rPr>
          <w:rFonts w:ascii="Times New Roman" w:hAnsi="Times New Roman" w:cs="Times New Roman"/>
        </w:rPr>
        <w:t xml:space="preserve"> în </w:t>
      </w:r>
      <w:r w:rsidR="0071112F" w:rsidRPr="007F0C75">
        <w:rPr>
          <w:rFonts w:ascii="Times New Roman" w:hAnsi="Times New Roman" w:cs="Times New Roman"/>
        </w:rPr>
        <w:t>vederea stabilirii unui diagnostic de certitudine, investiga</w:t>
      </w:r>
      <w:r w:rsidR="008E17DB" w:rsidRPr="007F0C75">
        <w:rPr>
          <w:rFonts w:ascii="Times New Roman" w:hAnsi="Times New Roman" w:cs="Times New Roman"/>
        </w:rPr>
        <w:t>ț</w:t>
      </w:r>
      <w:r w:rsidR="0071112F" w:rsidRPr="007F0C75">
        <w:rPr>
          <w:rFonts w:ascii="Times New Roman" w:hAnsi="Times New Roman" w:cs="Times New Roman"/>
        </w:rPr>
        <w:t>iilor de bilan</w:t>
      </w:r>
      <w:r w:rsidR="008E17DB" w:rsidRPr="007F0C75">
        <w:rPr>
          <w:rFonts w:ascii="Times New Roman" w:hAnsi="Times New Roman" w:cs="Times New Roman"/>
        </w:rPr>
        <w:t>ț</w:t>
      </w:r>
      <w:r w:rsidR="0071112F" w:rsidRPr="007F0C75">
        <w:rPr>
          <w:rFonts w:ascii="Times New Roman" w:hAnsi="Times New Roman" w:cs="Times New Roman"/>
        </w:rPr>
        <w:t xml:space="preserve">, </w:t>
      </w:r>
      <w:r w:rsidR="00B21D3A" w:rsidRPr="007F0C75">
        <w:rPr>
          <w:rFonts w:ascii="Times New Roman" w:hAnsi="Times New Roman" w:cs="Times New Roman"/>
        </w:rPr>
        <w:t>investiga</w:t>
      </w:r>
      <w:r w:rsidR="008E17DB" w:rsidRPr="007F0C75">
        <w:rPr>
          <w:rFonts w:ascii="Times New Roman" w:hAnsi="Times New Roman" w:cs="Times New Roman"/>
        </w:rPr>
        <w:t>ț</w:t>
      </w:r>
      <w:r w:rsidR="00B21D3A" w:rsidRPr="007F0C75">
        <w:rPr>
          <w:rFonts w:ascii="Times New Roman" w:hAnsi="Times New Roman" w:cs="Times New Roman"/>
        </w:rPr>
        <w:t xml:space="preserve">iilor </w:t>
      </w:r>
      <w:r w:rsidR="00615D18" w:rsidRPr="007F0C75">
        <w:rPr>
          <w:rFonts w:ascii="Times New Roman" w:hAnsi="Times New Roman" w:cs="Times New Roman"/>
        </w:rPr>
        <w:t>cu viz</w:t>
      </w:r>
      <w:r w:rsidR="008E17DB" w:rsidRPr="007F0C75">
        <w:rPr>
          <w:rFonts w:ascii="Times New Roman" w:hAnsi="Times New Roman" w:cs="Times New Roman"/>
        </w:rPr>
        <w:t>ă</w:t>
      </w:r>
      <w:r w:rsidR="00615D18" w:rsidRPr="007F0C75">
        <w:rPr>
          <w:rFonts w:ascii="Times New Roman" w:hAnsi="Times New Roman" w:cs="Times New Roman"/>
        </w:rPr>
        <w:t xml:space="preserve"> etiologic</w:t>
      </w:r>
      <w:r w:rsidR="008E17DB" w:rsidRPr="007F0C75">
        <w:rPr>
          <w:rFonts w:ascii="Times New Roman" w:hAnsi="Times New Roman" w:cs="Times New Roman"/>
        </w:rPr>
        <w:t>ă</w:t>
      </w:r>
      <w:r w:rsidR="00615D18" w:rsidRPr="007F0C75">
        <w:rPr>
          <w:rFonts w:ascii="Times New Roman" w:hAnsi="Times New Roman" w:cs="Times New Roman"/>
        </w:rPr>
        <w:t xml:space="preserve">, </w:t>
      </w:r>
      <w:r w:rsidR="00B21D3A" w:rsidRPr="007F0C75">
        <w:rPr>
          <w:rFonts w:ascii="Times New Roman" w:hAnsi="Times New Roman" w:cs="Times New Roman"/>
        </w:rPr>
        <w:t>pentru stabilirea</w:t>
      </w:r>
      <w:r w:rsidR="0071112F" w:rsidRPr="007F0C75">
        <w:rPr>
          <w:rFonts w:ascii="Times New Roman" w:hAnsi="Times New Roman" w:cs="Times New Roman"/>
        </w:rPr>
        <w:t xml:space="preserve"> </w:t>
      </w:r>
      <w:r w:rsidR="00782245" w:rsidRPr="007F0C75">
        <w:rPr>
          <w:rFonts w:ascii="Times New Roman" w:hAnsi="Times New Roman" w:cs="Times New Roman"/>
        </w:rPr>
        <w:t>complica</w:t>
      </w:r>
      <w:r w:rsidR="008E17DB" w:rsidRPr="007F0C75">
        <w:rPr>
          <w:rFonts w:ascii="Times New Roman" w:hAnsi="Times New Roman" w:cs="Times New Roman"/>
        </w:rPr>
        <w:t>ț</w:t>
      </w:r>
      <w:r w:rsidR="00782245" w:rsidRPr="007F0C75">
        <w:rPr>
          <w:rFonts w:ascii="Times New Roman" w:hAnsi="Times New Roman" w:cs="Times New Roman"/>
        </w:rPr>
        <w:t xml:space="preserve">iilor </w:t>
      </w:r>
      <w:r w:rsidR="00615D18" w:rsidRPr="007F0C75">
        <w:rPr>
          <w:rFonts w:ascii="Times New Roman" w:hAnsi="Times New Roman" w:cs="Times New Roman"/>
        </w:rPr>
        <w:t xml:space="preserve">cronice, </w:t>
      </w:r>
      <w:r w:rsidR="0071112F" w:rsidRPr="007F0C75">
        <w:rPr>
          <w:rFonts w:ascii="Times New Roman" w:hAnsi="Times New Roman" w:cs="Times New Roman"/>
        </w:rPr>
        <w:t>instituirii tratamentului de specialitate</w:t>
      </w:r>
      <w:r w:rsidR="00A8603D" w:rsidRPr="007F0C75">
        <w:rPr>
          <w:rFonts w:ascii="Times New Roman" w:hAnsi="Times New Roman" w:cs="Times New Roman"/>
        </w:rPr>
        <w:t xml:space="preserve"> și </w:t>
      </w:r>
      <w:r w:rsidR="002151E3" w:rsidRPr="007F0C75">
        <w:rPr>
          <w:rFonts w:ascii="Times New Roman" w:hAnsi="Times New Roman" w:cs="Times New Roman"/>
        </w:rPr>
        <w:t>monitoriz</w:t>
      </w:r>
      <w:r w:rsidR="008E17DB" w:rsidRPr="007F0C75">
        <w:rPr>
          <w:rFonts w:ascii="Times New Roman" w:hAnsi="Times New Roman" w:cs="Times New Roman"/>
        </w:rPr>
        <w:t>ă</w:t>
      </w:r>
      <w:r w:rsidR="002151E3" w:rsidRPr="007F0C75">
        <w:rPr>
          <w:rFonts w:ascii="Times New Roman" w:hAnsi="Times New Roman" w:cs="Times New Roman"/>
        </w:rPr>
        <w:t>rii evolu</w:t>
      </w:r>
      <w:r w:rsidR="008E17DB" w:rsidRPr="007F0C75">
        <w:rPr>
          <w:rFonts w:ascii="Times New Roman" w:hAnsi="Times New Roman" w:cs="Times New Roman"/>
        </w:rPr>
        <w:t>ț</w:t>
      </w:r>
      <w:r w:rsidR="002151E3" w:rsidRPr="007F0C75">
        <w:rPr>
          <w:rFonts w:ascii="Times New Roman" w:hAnsi="Times New Roman" w:cs="Times New Roman"/>
        </w:rPr>
        <w:t>iei clinice</w:t>
      </w:r>
    </w:p>
    <w:p w14:paraId="47C002D2" w14:textId="77777777" w:rsidR="002151E3" w:rsidRPr="007F0C75" w:rsidRDefault="002151E3" w:rsidP="002A1818">
      <w:pPr>
        <w:pStyle w:val="Listparagraf"/>
        <w:numPr>
          <w:ilvl w:val="0"/>
          <w:numId w:val="4"/>
        </w:numPr>
        <w:spacing w:before="100" w:beforeAutospacing="1" w:after="100" w:afterAutospacing="1" w:line="307" w:lineRule="auto"/>
        <w:jc w:val="both"/>
        <w:rPr>
          <w:rFonts w:ascii="Times New Roman" w:hAnsi="Times New Roman" w:cs="Times New Roman"/>
        </w:rPr>
      </w:pPr>
      <w:r w:rsidRPr="007F0C75">
        <w:rPr>
          <w:rFonts w:ascii="Times New Roman" w:hAnsi="Times New Roman" w:cs="Times New Roman"/>
        </w:rPr>
        <w:t>se recomand</w:t>
      </w:r>
      <w:r w:rsidR="008E17DB" w:rsidRPr="007F0C75">
        <w:rPr>
          <w:rFonts w:ascii="Times New Roman" w:hAnsi="Times New Roman" w:cs="Times New Roman"/>
        </w:rPr>
        <w:t>ă</w:t>
      </w:r>
      <w:r w:rsidRPr="007F0C75">
        <w:rPr>
          <w:rFonts w:ascii="Times New Roman" w:hAnsi="Times New Roman" w:cs="Times New Roman"/>
        </w:rPr>
        <w:t xml:space="preserve"> spitalizarea pacien</w:t>
      </w:r>
      <w:r w:rsidR="008E17DB" w:rsidRPr="007F0C75">
        <w:rPr>
          <w:rFonts w:ascii="Times New Roman" w:hAnsi="Times New Roman" w:cs="Times New Roman"/>
        </w:rPr>
        <w:t>ț</w:t>
      </w:r>
      <w:r w:rsidRPr="007F0C75">
        <w:rPr>
          <w:rFonts w:ascii="Times New Roman" w:hAnsi="Times New Roman" w:cs="Times New Roman"/>
        </w:rPr>
        <w:t xml:space="preserve">ilor cu </w:t>
      </w:r>
      <w:r w:rsidR="008A6A26" w:rsidRPr="007F0C75">
        <w:rPr>
          <w:rFonts w:ascii="Times New Roman" w:hAnsi="Times New Roman" w:cs="Times New Roman"/>
        </w:rPr>
        <w:t>afectiuni asociate</w:t>
      </w:r>
      <w:r w:rsidRPr="007F0C75">
        <w:rPr>
          <w:rFonts w:ascii="Times New Roman" w:hAnsi="Times New Roman" w:cs="Times New Roman"/>
        </w:rPr>
        <w:t xml:space="preserve"> </w:t>
      </w:r>
      <w:r w:rsidR="00FF5801" w:rsidRPr="007F0C75">
        <w:rPr>
          <w:rFonts w:ascii="Times New Roman" w:hAnsi="Times New Roman" w:cs="Times New Roman"/>
        </w:rPr>
        <w:t>grave</w:t>
      </w:r>
    </w:p>
    <w:p w14:paraId="2C39133F" w14:textId="77777777" w:rsidR="00C74B39" w:rsidRPr="007F0C75" w:rsidRDefault="002151E3" w:rsidP="002A1818">
      <w:pPr>
        <w:pStyle w:val="Listparagraf"/>
        <w:numPr>
          <w:ilvl w:val="0"/>
          <w:numId w:val="4"/>
        </w:numPr>
        <w:spacing w:before="100" w:beforeAutospacing="1" w:after="100" w:afterAutospacing="1" w:line="307" w:lineRule="auto"/>
        <w:jc w:val="both"/>
        <w:rPr>
          <w:rFonts w:ascii="Times New Roman" w:hAnsi="Times New Roman" w:cs="Times New Roman"/>
        </w:rPr>
      </w:pPr>
      <w:r w:rsidRPr="007F0C75">
        <w:rPr>
          <w:rFonts w:ascii="Times New Roman" w:hAnsi="Times New Roman" w:cs="Times New Roman"/>
        </w:rPr>
        <w:t>p</w:t>
      </w:r>
      <w:r w:rsidR="00C74B39" w:rsidRPr="007F0C75">
        <w:rPr>
          <w:rFonts w:ascii="Times New Roman" w:hAnsi="Times New Roman" w:cs="Times New Roman"/>
        </w:rPr>
        <w:t>acien</w:t>
      </w:r>
      <w:r w:rsidR="00593ED3" w:rsidRPr="007F0C75">
        <w:rPr>
          <w:rFonts w:ascii="Times New Roman" w:hAnsi="Times New Roman" w:cs="Times New Roman"/>
        </w:rPr>
        <w:t>ț</w:t>
      </w:r>
      <w:r w:rsidR="00C74B39" w:rsidRPr="007F0C75">
        <w:rPr>
          <w:rFonts w:ascii="Times New Roman" w:hAnsi="Times New Roman" w:cs="Times New Roman"/>
        </w:rPr>
        <w:t>ii care nu r</w:t>
      </w:r>
      <w:r w:rsidR="00593ED3" w:rsidRPr="007F0C75">
        <w:rPr>
          <w:rFonts w:ascii="Times New Roman" w:hAnsi="Times New Roman" w:cs="Times New Roman"/>
        </w:rPr>
        <w:t>ă</w:t>
      </w:r>
      <w:r w:rsidR="00C74B39" w:rsidRPr="007F0C75">
        <w:rPr>
          <w:rFonts w:ascii="Times New Roman" w:hAnsi="Times New Roman" w:cs="Times New Roman"/>
        </w:rPr>
        <w:t>spund la tratament sau prezint</w:t>
      </w:r>
      <w:r w:rsidR="00593ED3" w:rsidRPr="007F0C75">
        <w:rPr>
          <w:rFonts w:ascii="Times New Roman" w:hAnsi="Times New Roman" w:cs="Times New Roman"/>
        </w:rPr>
        <w:t>ă</w:t>
      </w:r>
      <w:r w:rsidR="00C74B39" w:rsidRPr="007F0C75">
        <w:rPr>
          <w:rFonts w:ascii="Times New Roman" w:hAnsi="Times New Roman" w:cs="Times New Roman"/>
        </w:rPr>
        <w:t xml:space="preserve"> o evolu</w:t>
      </w:r>
      <w:r w:rsidR="007B3BEA" w:rsidRPr="007F0C75">
        <w:rPr>
          <w:rFonts w:ascii="Times New Roman" w:hAnsi="Times New Roman" w:cs="Times New Roman"/>
        </w:rPr>
        <w:t>t</w:t>
      </w:r>
      <w:r w:rsidR="00C74B39" w:rsidRPr="007F0C75">
        <w:rPr>
          <w:rFonts w:ascii="Times New Roman" w:hAnsi="Times New Roman" w:cs="Times New Roman"/>
        </w:rPr>
        <w:t>ie atipic</w:t>
      </w:r>
      <w:r w:rsidR="00593ED3" w:rsidRPr="007F0C75">
        <w:rPr>
          <w:rFonts w:ascii="Times New Roman" w:hAnsi="Times New Roman" w:cs="Times New Roman"/>
        </w:rPr>
        <w:t>ă</w:t>
      </w:r>
      <w:r w:rsidR="00C74B39" w:rsidRPr="007F0C75">
        <w:rPr>
          <w:rFonts w:ascii="Times New Roman" w:hAnsi="Times New Roman" w:cs="Times New Roman"/>
        </w:rPr>
        <w:t xml:space="preserve"> a bolii vor fi interna</w:t>
      </w:r>
      <w:r w:rsidR="00593ED3" w:rsidRPr="007F0C75">
        <w:rPr>
          <w:rFonts w:ascii="Times New Roman" w:hAnsi="Times New Roman" w:cs="Times New Roman"/>
        </w:rPr>
        <w:t>ț</w:t>
      </w:r>
      <w:r w:rsidR="00C74B39" w:rsidRPr="007F0C75">
        <w:rPr>
          <w:rFonts w:ascii="Times New Roman" w:hAnsi="Times New Roman" w:cs="Times New Roman"/>
        </w:rPr>
        <w:t>i pentru reevaluare</w:t>
      </w:r>
      <w:r w:rsidR="00A8603D" w:rsidRPr="007F0C75">
        <w:rPr>
          <w:rFonts w:ascii="Times New Roman" w:hAnsi="Times New Roman" w:cs="Times New Roman"/>
        </w:rPr>
        <w:t xml:space="preserve"> și </w:t>
      </w:r>
      <w:r w:rsidR="0045529E" w:rsidRPr="007F0C75">
        <w:rPr>
          <w:rFonts w:ascii="Times New Roman" w:hAnsi="Times New Roman" w:cs="Times New Roman"/>
        </w:rPr>
        <w:t>stabilirea conduitei terapeutice</w:t>
      </w:r>
    </w:p>
    <w:p w14:paraId="4A53BB66" w14:textId="28153766" w:rsidR="0045529E" w:rsidRPr="007F0C75" w:rsidRDefault="002151E3" w:rsidP="002A1818">
      <w:pPr>
        <w:pStyle w:val="Listparagraf"/>
        <w:numPr>
          <w:ilvl w:val="0"/>
          <w:numId w:val="4"/>
        </w:numPr>
        <w:spacing w:before="100" w:beforeAutospacing="1" w:after="100" w:afterAutospacing="1" w:line="307" w:lineRule="auto"/>
        <w:jc w:val="both"/>
        <w:rPr>
          <w:rFonts w:ascii="Times New Roman" w:hAnsi="Times New Roman" w:cs="Times New Roman"/>
        </w:rPr>
      </w:pPr>
      <w:r w:rsidRPr="007F0C75">
        <w:rPr>
          <w:rFonts w:ascii="Times New Roman" w:hAnsi="Times New Roman" w:cs="Times New Roman"/>
        </w:rPr>
        <w:t>v</w:t>
      </w:r>
      <w:r w:rsidR="0045529E" w:rsidRPr="007F0C75">
        <w:rPr>
          <w:rFonts w:ascii="Times New Roman" w:hAnsi="Times New Roman" w:cs="Times New Roman"/>
        </w:rPr>
        <w:t>or fi spitaliza</w:t>
      </w:r>
      <w:r w:rsidR="00593ED3" w:rsidRPr="007F0C75">
        <w:rPr>
          <w:rFonts w:ascii="Times New Roman" w:hAnsi="Times New Roman" w:cs="Times New Roman"/>
        </w:rPr>
        <w:t>ț</w:t>
      </w:r>
      <w:r w:rsidR="0045529E" w:rsidRPr="007F0C75">
        <w:rPr>
          <w:rFonts w:ascii="Times New Roman" w:hAnsi="Times New Roman" w:cs="Times New Roman"/>
        </w:rPr>
        <w:t>i pacien</w:t>
      </w:r>
      <w:r w:rsidR="00593ED3" w:rsidRPr="007F0C75">
        <w:rPr>
          <w:rFonts w:ascii="Times New Roman" w:hAnsi="Times New Roman" w:cs="Times New Roman"/>
        </w:rPr>
        <w:t>ț</w:t>
      </w:r>
      <w:r w:rsidR="0045529E" w:rsidRPr="007F0C75">
        <w:rPr>
          <w:rFonts w:ascii="Times New Roman" w:hAnsi="Times New Roman" w:cs="Times New Roman"/>
        </w:rPr>
        <w:t xml:space="preserve">ii ce </w:t>
      </w:r>
      <w:r w:rsidR="00FF5801" w:rsidRPr="007F0C75">
        <w:rPr>
          <w:rFonts w:ascii="Times New Roman" w:hAnsi="Times New Roman" w:cs="Times New Roman"/>
        </w:rPr>
        <w:t>necesit</w:t>
      </w:r>
      <w:r w:rsidR="00593ED3" w:rsidRPr="007F0C75">
        <w:rPr>
          <w:rFonts w:ascii="Times New Roman" w:hAnsi="Times New Roman" w:cs="Times New Roman"/>
        </w:rPr>
        <w:t>ă</w:t>
      </w:r>
      <w:r w:rsidR="00FF5801" w:rsidRPr="007F0C75">
        <w:rPr>
          <w:rFonts w:ascii="Times New Roman" w:hAnsi="Times New Roman" w:cs="Times New Roman"/>
        </w:rPr>
        <w:t xml:space="preserve"> </w:t>
      </w:r>
      <w:r w:rsidR="0045529E" w:rsidRPr="007F0C75">
        <w:rPr>
          <w:rFonts w:ascii="Times New Roman" w:hAnsi="Times New Roman" w:cs="Times New Roman"/>
        </w:rPr>
        <w:t>m</w:t>
      </w:r>
      <w:r w:rsidR="00593ED3" w:rsidRPr="007F0C75">
        <w:rPr>
          <w:rFonts w:ascii="Times New Roman" w:hAnsi="Times New Roman" w:cs="Times New Roman"/>
        </w:rPr>
        <w:t>ă</w:t>
      </w:r>
      <w:r w:rsidR="0045529E" w:rsidRPr="007F0C75">
        <w:rPr>
          <w:rFonts w:ascii="Times New Roman" w:hAnsi="Times New Roman" w:cs="Times New Roman"/>
        </w:rPr>
        <w:t xml:space="preserve">suri terapeutice </w:t>
      </w:r>
      <w:r w:rsidR="00FF5801" w:rsidRPr="007F0C75">
        <w:rPr>
          <w:rFonts w:ascii="Times New Roman" w:hAnsi="Times New Roman" w:cs="Times New Roman"/>
        </w:rPr>
        <w:t>care impun</w:t>
      </w:r>
      <w:r w:rsidR="0045529E" w:rsidRPr="007F0C75">
        <w:rPr>
          <w:rFonts w:ascii="Times New Roman" w:hAnsi="Times New Roman" w:cs="Times New Roman"/>
        </w:rPr>
        <w:t xml:space="preserve"> supraveghere medical</w:t>
      </w:r>
      <w:r w:rsidR="00593ED3" w:rsidRPr="007F0C75">
        <w:rPr>
          <w:rFonts w:ascii="Times New Roman" w:hAnsi="Times New Roman" w:cs="Times New Roman"/>
        </w:rPr>
        <w:t>ă</w:t>
      </w:r>
      <w:r w:rsidR="0045529E" w:rsidRPr="007F0C75">
        <w:rPr>
          <w:rFonts w:ascii="Times New Roman" w:hAnsi="Times New Roman" w:cs="Times New Roman"/>
        </w:rPr>
        <w:t xml:space="preserve"> atent</w:t>
      </w:r>
      <w:r w:rsidR="00593ED3" w:rsidRPr="007F0C75">
        <w:rPr>
          <w:rFonts w:ascii="Times New Roman" w:hAnsi="Times New Roman" w:cs="Times New Roman"/>
        </w:rPr>
        <w:t>ă</w:t>
      </w:r>
      <w:r w:rsidR="00A8603D" w:rsidRPr="007F0C75">
        <w:rPr>
          <w:rFonts w:ascii="Times New Roman" w:hAnsi="Times New Roman" w:cs="Times New Roman"/>
        </w:rPr>
        <w:t xml:space="preserve"> și </w:t>
      </w:r>
      <w:r w:rsidR="0045529E" w:rsidRPr="007F0C75">
        <w:rPr>
          <w:rFonts w:ascii="Times New Roman" w:hAnsi="Times New Roman" w:cs="Times New Roman"/>
        </w:rPr>
        <w:t>personal specializat</w:t>
      </w:r>
      <w:r w:rsidR="003A74EF" w:rsidRPr="007F0C75">
        <w:rPr>
          <w:rFonts w:ascii="Times New Roman" w:hAnsi="Times New Roman" w:cs="Times New Roman"/>
        </w:rPr>
        <w:t>.</w:t>
      </w:r>
    </w:p>
    <w:p w14:paraId="09490383" w14:textId="77777777" w:rsidR="00C40318" w:rsidRPr="007F0C75" w:rsidRDefault="00382AAE" w:rsidP="002A1818">
      <w:pPr>
        <w:pStyle w:val="Titlu2"/>
        <w:spacing w:before="360" w:line="307" w:lineRule="auto"/>
      </w:pPr>
      <w:bookmarkStart w:id="22" w:name="_Toc38884400"/>
      <w:r w:rsidRPr="007F0C75">
        <w:lastRenderedPageBreak/>
        <w:t xml:space="preserve">II.10. </w:t>
      </w:r>
      <w:r w:rsidR="00C40318" w:rsidRPr="007F0C75">
        <w:t>C</w:t>
      </w:r>
      <w:r w:rsidR="00692553" w:rsidRPr="007F0C75">
        <w:t>riterii de transfer</w:t>
      </w:r>
      <w:r w:rsidR="00A8603D" w:rsidRPr="007F0C75">
        <w:t xml:space="preserve"> în </w:t>
      </w:r>
      <w:r w:rsidR="00692553" w:rsidRPr="007F0C75">
        <w:t>terapie intensiv</w:t>
      </w:r>
      <w:r w:rsidR="00593ED3" w:rsidRPr="007F0C75">
        <w:t>ă</w:t>
      </w:r>
      <w:bookmarkEnd w:id="22"/>
      <w:r w:rsidR="00692553" w:rsidRPr="007F0C75">
        <w:t xml:space="preserve"> </w:t>
      </w:r>
    </w:p>
    <w:p w14:paraId="30753FAB" w14:textId="37FDEE03" w:rsidR="007E5541" w:rsidRPr="007F0C75" w:rsidRDefault="00941F6B" w:rsidP="002A1818">
      <w:pPr>
        <w:spacing w:after="0" w:line="307" w:lineRule="auto"/>
        <w:jc w:val="both"/>
        <w:rPr>
          <w:rFonts w:ascii="Times New Roman" w:hAnsi="Times New Roman" w:cs="Times New Roman"/>
        </w:rPr>
      </w:pPr>
      <w:r w:rsidRPr="007F0C75">
        <w:rPr>
          <w:rFonts w:ascii="Times New Roman" w:hAnsi="Times New Roman" w:cs="Times New Roman"/>
          <w:b/>
        </w:rPr>
        <w:tab/>
      </w:r>
      <w:r w:rsidR="00FF5801" w:rsidRPr="007F0C75">
        <w:rPr>
          <w:rFonts w:ascii="Times New Roman" w:hAnsi="Times New Roman" w:cs="Times New Roman"/>
        </w:rPr>
        <w:t>Vor fi transferati</w:t>
      </w:r>
      <w:r w:rsidR="00A8603D" w:rsidRPr="007F0C75">
        <w:rPr>
          <w:rFonts w:ascii="Times New Roman" w:hAnsi="Times New Roman" w:cs="Times New Roman"/>
        </w:rPr>
        <w:t xml:space="preserve"> în </w:t>
      </w:r>
      <w:r w:rsidR="00FF5801" w:rsidRPr="007F0C75">
        <w:rPr>
          <w:rFonts w:ascii="Times New Roman" w:hAnsi="Times New Roman" w:cs="Times New Roman"/>
        </w:rPr>
        <w:t>Sec</w:t>
      </w:r>
      <w:r w:rsidR="00593ED3" w:rsidRPr="007F0C75">
        <w:rPr>
          <w:rFonts w:ascii="Times New Roman" w:hAnsi="Times New Roman" w:cs="Times New Roman"/>
        </w:rPr>
        <w:t>ț</w:t>
      </w:r>
      <w:r w:rsidR="00FF5801" w:rsidRPr="007F0C75">
        <w:rPr>
          <w:rFonts w:ascii="Times New Roman" w:hAnsi="Times New Roman" w:cs="Times New Roman"/>
        </w:rPr>
        <w:t>ia de Terapie Intensiv</w:t>
      </w:r>
      <w:r w:rsidR="00593ED3" w:rsidRPr="007F0C75">
        <w:rPr>
          <w:rFonts w:ascii="Times New Roman" w:hAnsi="Times New Roman" w:cs="Times New Roman"/>
        </w:rPr>
        <w:t>ă</w:t>
      </w:r>
      <w:r w:rsidR="00FF5801" w:rsidRPr="007F0C75">
        <w:rPr>
          <w:rFonts w:ascii="Times New Roman" w:hAnsi="Times New Roman" w:cs="Times New Roman"/>
        </w:rPr>
        <w:t xml:space="preserve"> pacien</w:t>
      </w:r>
      <w:r w:rsidR="00593ED3" w:rsidRPr="007F0C75">
        <w:rPr>
          <w:rFonts w:ascii="Times New Roman" w:hAnsi="Times New Roman" w:cs="Times New Roman"/>
        </w:rPr>
        <w:t>ț</w:t>
      </w:r>
      <w:r w:rsidR="00FF5801" w:rsidRPr="007F0C75">
        <w:rPr>
          <w:rFonts w:ascii="Times New Roman" w:hAnsi="Times New Roman" w:cs="Times New Roman"/>
        </w:rPr>
        <w:t xml:space="preserve">ii la care </w:t>
      </w:r>
      <w:r w:rsidR="00615D18" w:rsidRPr="007F0C75">
        <w:rPr>
          <w:rFonts w:ascii="Times New Roman" w:hAnsi="Times New Roman" w:cs="Times New Roman"/>
        </w:rPr>
        <w:t>se constat</w:t>
      </w:r>
      <w:r w:rsidR="00593ED3" w:rsidRPr="007F0C75">
        <w:rPr>
          <w:rFonts w:ascii="Times New Roman" w:hAnsi="Times New Roman" w:cs="Times New Roman"/>
        </w:rPr>
        <w:t>ă</w:t>
      </w:r>
      <w:r w:rsidR="00FF5801" w:rsidRPr="007F0C75">
        <w:rPr>
          <w:rFonts w:ascii="Times New Roman" w:hAnsi="Times New Roman" w:cs="Times New Roman"/>
        </w:rPr>
        <w:t xml:space="preserve"> deteriorarea st</w:t>
      </w:r>
      <w:r w:rsidR="00593ED3" w:rsidRPr="007F0C75">
        <w:rPr>
          <w:rFonts w:ascii="Times New Roman" w:hAnsi="Times New Roman" w:cs="Times New Roman"/>
        </w:rPr>
        <w:t>ă</w:t>
      </w:r>
      <w:r w:rsidR="00FF5801" w:rsidRPr="007F0C75">
        <w:rPr>
          <w:rFonts w:ascii="Times New Roman" w:hAnsi="Times New Roman" w:cs="Times New Roman"/>
        </w:rPr>
        <w:t xml:space="preserve">rii generale </w:t>
      </w:r>
      <w:r w:rsidR="00593ED3" w:rsidRPr="007F0C75">
        <w:rPr>
          <w:rFonts w:ascii="Times New Roman" w:hAnsi="Times New Roman" w:cs="Times New Roman"/>
        </w:rPr>
        <w:t>ș</w:t>
      </w:r>
      <w:r w:rsidR="00FF5801" w:rsidRPr="007F0C75">
        <w:rPr>
          <w:rFonts w:ascii="Times New Roman" w:hAnsi="Times New Roman" w:cs="Times New Roman"/>
        </w:rPr>
        <w:t>i/sau care dezvolt</w:t>
      </w:r>
      <w:r w:rsidR="00593ED3" w:rsidRPr="007F0C75">
        <w:rPr>
          <w:rFonts w:ascii="Times New Roman" w:hAnsi="Times New Roman" w:cs="Times New Roman"/>
        </w:rPr>
        <w:t>ă</w:t>
      </w:r>
      <w:r w:rsidR="00FF5801" w:rsidRPr="007F0C75">
        <w:rPr>
          <w:rFonts w:ascii="Times New Roman" w:hAnsi="Times New Roman" w:cs="Times New Roman"/>
        </w:rPr>
        <w:t xml:space="preserve"> dezechilibre </w:t>
      </w:r>
      <w:r w:rsidR="00615D18" w:rsidRPr="007F0C75">
        <w:rPr>
          <w:rFonts w:ascii="Times New Roman" w:hAnsi="Times New Roman" w:cs="Times New Roman"/>
        </w:rPr>
        <w:t xml:space="preserve">acido-bazice, </w:t>
      </w:r>
      <w:r w:rsidR="00FF5801" w:rsidRPr="007F0C75">
        <w:rPr>
          <w:rFonts w:ascii="Times New Roman" w:hAnsi="Times New Roman" w:cs="Times New Roman"/>
        </w:rPr>
        <w:t>hidroelectrolitice, cardio-respiratorii, alterarea statusului neurologic, sepsis sau alte manifest</w:t>
      </w:r>
      <w:r w:rsidR="00593ED3" w:rsidRPr="007F0C75">
        <w:rPr>
          <w:rFonts w:ascii="Times New Roman" w:hAnsi="Times New Roman" w:cs="Times New Roman"/>
        </w:rPr>
        <w:t>ă</w:t>
      </w:r>
      <w:r w:rsidR="00FF5801" w:rsidRPr="007F0C75">
        <w:rPr>
          <w:rFonts w:ascii="Times New Roman" w:hAnsi="Times New Roman" w:cs="Times New Roman"/>
        </w:rPr>
        <w:t>ri care pun via</w:t>
      </w:r>
      <w:r w:rsidR="00593ED3" w:rsidRPr="007F0C75">
        <w:rPr>
          <w:rFonts w:ascii="Times New Roman" w:hAnsi="Times New Roman" w:cs="Times New Roman"/>
        </w:rPr>
        <w:t>ț</w:t>
      </w:r>
      <w:r w:rsidR="00FF5801" w:rsidRPr="007F0C75">
        <w:rPr>
          <w:rFonts w:ascii="Times New Roman" w:hAnsi="Times New Roman" w:cs="Times New Roman"/>
        </w:rPr>
        <w:t>a</w:t>
      </w:r>
      <w:r w:rsidR="00A8603D" w:rsidRPr="007F0C75">
        <w:rPr>
          <w:rFonts w:ascii="Times New Roman" w:hAnsi="Times New Roman" w:cs="Times New Roman"/>
        </w:rPr>
        <w:t xml:space="preserve"> în </w:t>
      </w:r>
      <w:r w:rsidR="00FF5801" w:rsidRPr="007F0C75">
        <w:rPr>
          <w:rFonts w:ascii="Times New Roman" w:hAnsi="Times New Roman" w:cs="Times New Roman"/>
        </w:rPr>
        <w:t>pericol, dup</w:t>
      </w:r>
      <w:r w:rsidR="00593ED3" w:rsidRPr="007F0C75">
        <w:rPr>
          <w:rFonts w:ascii="Times New Roman" w:hAnsi="Times New Roman" w:cs="Times New Roman"/>
        </w:rPr>
        <w:t>ă</w:t>
      </w:r>
      <w:r w:rsidR="00FF5801" w:rsidRPr="007F0C75">
        <w:rPr>
          <w:rFonts w:ascii="Times New Roman" w:hAnsi="Times New Roman" w:cs="Times New Roman"/>
        </w:rPr>
        <w:t xml:space="preserve"> consultul efectuat de </w:t>
      </w:r>
      <w:r w:rsidR="00651002" w:rsidRPr="007F0C75">
        <w:rPr>
          <w:rFonts w:ascii="Times New Roman" w:hAnsi="Times New Roman" w:cs="Times New Roman"/>
        </w:rPr>
        <w:t xml:space="preserve">medicul ATI (vezi </w:t>
      </w:r>
      <w:r w:rsidR="00FF5801" w:rsidRPr="007F0C75">
        <w:rPr>
          <w:rFonts w:ascii="Times New Roman" w:hAnsi="Times New Roman" w:cs="Times New Roman"/>
        </w:rPr>
        <w:t>protoco</w:t>
      </w:r>
      <w:r w:rsidR="00651002" w:rsidRPr="007F0C75">
        <w:rPr>
          <w:rFonts w:ascii="Times New Roman" w:hAnsi="Times New Roman" w:cs="Times New Roman"/>
        </w:rPr>
        <w:t>lul de transfer</w:t>
      </w:r>
      <w:r w:rsidR="00A8603D" w:rsidRPr="007F0C75">
        <w:rPr>
          <w:rFonts w:ascii="Times New Roman" w:hAnsi="Times New Roman" w:cs="Times New Roman"/>
        </w:rPr>
        <w:t xml:space="preserve"> în </w:t>
      </w:r>
      <w:r w:rsidR="009E754D">
        <w:rPr>
          <w:rFonts w:ascii="Times New Roman" w:hAnsi="Times New Roman" w:cs="Times New Roman"/>
        </w:rPr>
        <w:t>s</w:t>
      </w:r>
      <w:r w:rsidR="00FF5801" w:rsidRPr="007F0C75">
        <w:rPr>
          <w:rFonts w:ascii="Times New Roman" w:hAnsi="Times New Roman" w:cs="Times New Roman"/>
        </w:rPr>
        <w:t>ec</w:t>
      </w:r>
      <w:r w:rsidR="00593ED3" w:rsidRPr="007F0C75">
        <w:rPr>
          <w:rFonts w:ascii="Times New Roman" w:hAnsi="Times New Roman" w:cs="Times New Roman"/>
        </w:rPr>
        <w:t>ț</w:t>
      </w:r>
      <w:r w:rsidR="00651002" w:rsidRPr="007F0C75">
        <w:rPr>
          <w:rFonts w:ascii="Times New Roman" w:hAnsi="Times New Roman" w:cs="Times New Roman"/>
        </w:rPr>
        <w:t>ia de Terapie Intensiv</w:t>
      </w:r>
      <w:r w:rsidR="00593ED3" w:rsidRPr="007F0C75">
        <w:rPr>
          <w:rFonts w:ascii="Times New Roman" w:hAnsi="Times New Roman" w:cs="Times New Roman"/>
        </w:rPr>
        <w:t>ă</w:t>
      </w:r>
      <w:r w:rsidR="00651002" w:rsidRPr="007F0C75">
        <w:rPr>
          <w:rFonts w:ascii="Times New Roman" w:hAnsi="Times New Roman" w:cs="Times New Roman"/>
        </w:rPr>
        <w:t>)</w:t>
      </w:r>
      <w:r w:rsidR="00790B8E" w:rsidRPr="007F0C75">
        <w:rPr>
          <w:rFonts w:ascii="Times New Roman" w:hAnsi="Times New Roman" w:cs="Times New Roman"/>
        </w:rPr>
        <w:t>.</w:t>
      </w:r>
    </w:p>
    <w:p w14:paraId="1D185625" w14:textId="77777777" w:rsidR="0071112F" w:rsidRPr="007F0C75" w:rsidRDefault="00382AAE" w:rsidP="002A1818">
      <w:pPr>
        <w:pStyle w:val="Titlu2"/>
        <w:spacing w:line="307" w:lineRule="auto"/>
      </w:pPr>
      <w:bookmarkStart w:id="23" w:name="_Toc38884401"/>
      <w:r w:rsidRPr="007F0C75">
        <w:t xml:space="preserve">II.11. </w:t>
      </w:r>
      <w:r w:rsidR="00C40318" w:rsidRPr="007F0C75">
        <w:t>Criterii de transfer</w:t>
      </w:r>
      <w:r w:rsidR="00A8603D" w:rsidRPr="007F0C75">
        <w:t xml:space="preserve"> în </w:t>
      </w:r>
      <w:r w:rsidR="00692553" w:rsidRPr="007F0C75">
        <w:t>alt</w:t>
      </w:r>
      <w:r w:rsidR="00593ED3" w:rsidRPr="007F0C75">
        <w:t>ă</w:t>
      </w:r>
      <w:r w:rsidR="00692553" w:rsidRPr="007F0C75">
        <w:t xml:space="preserve"> s</w:t>
      </w:r>
      <w:r w:rsidR="0071112F" w:rsidRPr="007F0C75">
        <w:t>ec</w:t>
      </w:r>
      <w:r w:rsidR="00593ED3" w:rsidRPr="007F0C75">
        <w:t>ț</w:t>
      </w:r>
      <w:r w:rsidR="0071112F" w:rsidRPr="007F0C75">
        <w:t>ie</w:t>
      </w:r>
      <w:bookmarkEnd w:id="23"/>
    </w:p>
    <w:p w14:paraId="211983F9" w14:textId="53A2A43F" w:rsidR="0071112F" w:rsidRPr="007F0C75" w:rsidRDefault="0071112F" w:rsidP="002A1818">
      <w:pPr>
        <w:spacing w:after="0" w:line="307" w:lineRule="auto"/>
        <w:ind w:firstLine="851"/>
        <w:jc w:val="both"/>
        <w:rPr>
          <w:rFonts w:ascii="Times New Roman" w:hAnsi="Times New Roman" w:cs="Times New Roman"/>
        </w:rPr>
      </w:pPr>
      <w:r w:rsidRPr="007F0C75">
        <w:rPr>
          <w:rFonts w:ascii="Times New Roman" w:hAnsi="Times New Roman" w:cs="Times New Roman"/>
        </w:rPr>
        <w:t>Se impune transferul pacien</w:t>
      </w:r>
      <w:r w:rsidR="00593ED3" w:rsidRPr="007F0C75">
        <w:rPr>
          <w:rFonts w:ascii="Times New Roman" w:hAnsi="Times New Roman" w:cs="Times New Roman"/>
        </w:rPr>
        <w:t>ț</w:t>
      </w:r>
      <w:r w:rsidRPr="007F0C75">
        <w:rPr>
          <w:rFonts w:ascii="Times New Roman" w:hAnsi="Times New Roman" w:cs="Times New Roman"/>
        </w:rPr>
        <w:t>ilor diagnostica</w:t>
      </w:r>
      <w:r w:rsidR="00593ED3" w:rsidRPr="007F0C75">
        <w:rPr>
          <w:rFonts w:ascii="Times New Roman" w:hAnsi="Times New Roman" w:cs="Times New Roman"/>
        </w:rPr>
        <w:t>ț</w:t>
      </w:r>
      <w:r w:rsidRPr="007F0C75">
        <w:rPr>
          <w:rFonts w:ascii="Times New Roman" w:hAnsi="Times New Roman" w:cs="Times New Roman"/>
        </w:rPr>
        <w:t xml:space="preserve">i cu </w:t>
      </w:r>
      <w:r w:rsidR="00615D18" w:rsidRPr="007F0C75">
        <w:rPr>
          <w:rFonts w:ascii="Times New Roman" w:hAnsi="Times New Roman" w:cs="Times New Roman"/>
        </w:rPr>
        <w:t>patologie asociat</w:t>
      </w:r>
      <w:r w:rsidR="00593ED3" w:rsidRPr="007F0C75">
        <w:rPr>
          <w:rFonts w:ascii="Times New Roman" w:hAnsi="Times New Roman" w:cs="Times New Roman"/>
        </w:rPr>
        <w:t>ă</w:t>
      </w:r>
      <w:r w:rsidR="00615D18" w:rsidRPr="007F0C75">
        <w:rPr>
          <w:rFonts w:ascii="Times New Roman" w:hAnsi="Times New Roman" w:cs="Times New Roman"/>
        </w:rPr>
        <w:t xml:space="preserve"> sever</w:t>
      </w:r>
      <w:r w:rsidR="00593ED3" w:rsidRPr="007F0C75">
        <w:rPr>
          <w:rFonts w:ascii="Times New Roman" w:hAnsi="Times New Roman" w:cs="Times New Roman"/>
        </w:rPr>
        <w:t>ă</w:t>
      </w:r>
      <w:r w:rsidR="00A8603D" w:rsidRPr="007F0C75">
        <w:rPr>
          <w:rFonts w:ascii="Times New Roman" w:hAnsi="Times New Roman" w:cs="Times New Roman"/>
        </w:rPr>
        <w:t xml:space="preserve"> în </w:t>
      </w:r>
      <w:r w:rsidRPr="007F0C75">
        <w:rPr>
          <w:rFonts w:ascii="Times New Roman" w:hAnsi="Times New Roman" w:cs="Times New Roman"/>
        </w:rPr>
        <w:t>sec</w:t>
      </w:r>
      <w:r w:rsidR="00593ED3" w:rsidRPr="007F0C75">
        <w:rPr>
          <w:rFonts w:ascii="Times New Roman" w:hAnsi="Times New Roman" w:cs="Times New Roman"/>
        </w:rPr>
        <w:t>ț</w:t>
      </w:r>
      <w:r w:rsidRPr="007F0C75">
        <w:rPr>
          <w:rFonts w:ascii="Times New Roman" w:hAnsi="Times New Roman" w:cs="Times New Roman"/>
        </w:rPr>
        <w:t xml:space="preserve">ii de </w:t>
      </w:r>
      <w:r w:rsidR="0090790F" w:rsidRPr="007F0C75">
        <w:rPr>
          <w:rFonts w:ascii="Times New Roman" w:hAnsi="Times New Roman" w:cs="Times New Roman"/>
        </w:rPr>
        <w:t>profil</w:t>
      </w:r>
      <w:r w:rsidR="00615D18" w:rsidRPr="007F0C75">
        <w:rPr>
          <w:rFonts w:ascii="Times New Roman" w:hAnsi="Times New Roman" w:cs="Times New Roman"/>
        </w:rPr>
        <w:t>,</w:t>
      </w:r>
      <w:r w:rsidR="00A8603D" w:rsidRPr="007F0C75">
        <w:rPr>
          <w:rFonts w:ascii="Times New Roman" w:hAnsi="Times New Roman" w:cs="Times New Roman"/>
        </w:rPr>
        <w:t xml:space="preserve"> în </w:t>
      </w:r>
      <w:r w:rsidRPr="007F0C75">
        <w:rPr>
          <w:rFonts w:ascii="Times New Roman" w:hAnsi="Times New Roman" w:cs="Times New Roman"/>
        </w:rPr>
        <w:t>cazul</w:t>
      </w:r>
      <w:r w:rsidR="00A8603D" w:rsidRPr="007F0C75">
        <w:rPr>
          <w:rFonts w:ascii="Times New Roman" w:hAnsi="Times New Roman" w:cs="Times New Roman"/>
        </w:rPr>
        <w:t xml:space="preserve"> în </w:t>
      </w:r>
      <w:r w:rsidRPr="007F0C75">
        <w:rPr>
          <w:rFonts w:ascii="Times New Roman" w:hAnsi="Times New Roman" w:cs="Times New Roman"/>
        </w:rPr>
        <w:t xml:space="preserve">care </w:t>
      </w:r>
      <w:r w:rsidR="0090790F" w:rsidRPr="007F0C75">
        <w:rPr>
          <w:rFonts w:ascii="Times New Roman" w:hAnsi="Times New Roman" w:cs="Times New Roman"/>
        </w:rPr>
        <w:t>apar</w:t>
      </w:r>
      <w:r w:rsidRPr="007F0C75">
        <w:rPr>
          <w:rFonts w:ascii="Times New Roman" w:hAnsi="Times New Roman" w:cs="Times New Roman"/>
        </w:rPr>
        <w:t xml:space="preserve"> manifest</w:t>
      </w:r>
      <w:r w:rsidR="00593ED3" w:rsidRPr="007F0C75">
        <w:rPr>
          <w:rFonts w:ascii="Times New Roman" w:hAnsi="Times New Roman" w:cs="Times New Roman"/>
        </w:rPr>
        <w:t>ă</w:t>
      </w:r>
      <w:r w:rsidRPr="007F0C75">
        <w:rPr>
          <w:rFonts w:ascii="Times New Roman" w:hAnsi="Times New Roman" w:cs="Times New Roman"/>
        </w:rPr>
        <w:t>ri de organ ce dep</w:t>
      </w:r>
      <w:r w:rsidR="00593ED3" w:rsidRPr="007F0C75">
        <w:rPr>
          <w:rFonts w:ascii="Times New Roman" w:hAnsi="Times New Roman" w:cs="Times New Roman"/>
        </w:rPr>
        <w:t>ăș</w:t>
      </w:r>
      <w:r w:rsidRPr="007F0C75">
        <w:rPr>
          <w:rFonts w:ascii="Times New Roman" w:hAnsi="Times New Roman" w:cs="Times New Roman"/>
        </w:rPr>
        <w:t>esc competen</w:t>
      </w:r>
      <w:r w:rsidR="00593ED3" w:rsidRPr="007F0C75">
        <w:rPr>
          <w:rFonts w:ascii="Times New Roman" w:hAnsi="Times New Roman" w:cs="Times New Roman"/>
        </w:rPr>
        <w:t>ț</w:t>
      </w:r>
      <w:r w:rsidRPr="007F0C75">
        <w:rPr>
          <w:rFonts w:ascii="Times New Roman" w:hAnsi="Times New Roman" w:cs="Times New Roman"/>
        </w:rPr>
        <w:t xml:space="preserve">a medicului </w:t>
      </w:r>
      <w:r w:rsidR="00615D18" w:rsidRPr="007F0C75">
        <w:rPr>
          <w:rFonts w:ascii="Times New Roman" w:hAnsi="Times New Roman" w:cs="Times New Roman"/>
        </w:rPr>
        <w:t xml:space="preserve">specialist </w:t>
      </w:r>
      <w:r w:rsidR="003E4613" w:rsidRPr="007F0C75">
        <w:rPr>
          <w:rFonts w:ascii="Times New Roman" w:hAnsi="Times New Roman" w:cs="Times New Roman"/>
        </w:rPr>
        <w:t>geriatrie-gerontologie</w:t>
      </w:r>
      <w:r w:rsidR="00615D18" w:rsidRPr="007F0C75">
        <w:rPr>
          <w:rFonts w:ascii="Times New Roman" w:hAnsi="Times New Roman" w:cs="Times New Roman"/>
        </w:rPr>
        <w:t xml:space="preserve">. </w:t>
      </w:r>
      <w:r w:rsidR="00692553" w:rsidRPr="007F0C75">
        <w:rPr>
          <w:rFonts w:ascii="Times New Roman" w:hAnsi="Times New Roman" w:cs="Times New Roman"/>
        </w:rPr>
        <w:t xml:space="preserve"> </w:t>
      </w:r>
    </w:p>
    <w:p w14:paraId="6AE8B9F3" w14:textId="77777777" w:rsidR="005B7D75" w:rsidRPr="007F0C75" w:rsidRDefault="00615D18" w:rsidP="002A1818">
      <w:pPr>
        <w:pStyle w:val="Titlu2"/>
        <w:spacing w:line="307" w:lineRule="auto"/>
      </w:pPr>
      <w:bookmarkStart w:id="24" w:name="_Toc38884402"/>
      <w:r w:rsidRPr="007F0C75">
        <w:t>II.12</w:t>
      </w:r>
      <w:r w:rsidR="005B7D75" w:rsidRPr="007F0C75">
        <w:t>. Criterii de transfer</w:t>
      </w:r>
      <w:r w:rsidR="00A8603D" w:rsidRPr="007F0C75">
        <w:t xml:space="preserve"> în </w:t>
      </w:r>
      <w:r w:rsidR="005B7D75" w:rsidRPr="007F0C75">
        <w:t>alt spital</w:t>
      </w:r>
      <w:bookmarkEnd w:id="24"/>
      <w:r w:rsidR="005B7D75" w:rsidRPr="007F0C75">
        <w:t xml:space="preserve"> </w:t>
      </w:r>
    </w:p>
    <w:p w14:paraId="1A08E443" w14:textId="48293D34" w:rsidR="00435735" w:rsidRPr="007F0C75" w:rsidRDefault="00435735" w:rsidP="002A1818">
      <w:pPr>
        <w:spacing w:after="0" w:line="307" w:lineRule="auto"/>
        <w:ind w:firstLine="851"/>
        <w:jc w:val="both"/>
        <w:rPr>
          <w:rFonts w:ascii="Times New Roman" w:hAnsi="Times New Roman" w:cs="Times New Roman"/>
        </w:rPr>
      </w:pPr>
      <w:r w:rsidRPr="007F0C75">
        <w:rPr>
          <w:rFonts w:ascii="Times New Roman" w:hAnsi="Times New Roman" w:cs="Times New Roman"/>
        </w:rPr>
        <w:t>Transferul</w:t>
      </w:r>
      <w:r w:rsidR="00A8603D" w:rsidRPr="007F0C75">
        <w:rPr>
          <w:rFonts w:ascii="Times New Roman" w:hAnsi="Times New Roman" w:cs="Times New Roman"/>
        </w:rPr>
        <w:t xml:space="preserve"> în </w:t>
      </w:r>
      <w:r w:rsidRPr="007F0C75">
        <w:rPr>
          <w:rFonts w:ascii="Times New Roman" w:hAnsi="Times New Roman" w:cs="Times New Roman"/>
        </w:rPr>
        <w:t>alt</w:t>
      </w:r>
      <w:r w:rsidR="00593ED3" w:rsidRPr="007F0C75">
        <w:rPr>
          <w:rFonts w:ascii="Times New Roman" w:hAnsi="Times New Roman" w:cs="Times New Roman"/>
        </w:rPr>
        <w:t>ă</w:t>
      </w:r>
      <w:r w:rsidRPr="007F0C75">
        <w:rPr>
          <w:rFonts w:ascii="Times New Roman" w:hAnsi="Times New Roman" w:cs="Times New Roman"/>
        </w:rPr>
        <w:t xml:space="preserve"> unitate spitaliceasc</w:t>
      </w:r>
      <w:r w:rsidR="00593ED3" w:rsidRPr="007F0C75">
        <w:rPr>
          <w:rFonts w:ascii="Times New Roman" w:hAnsi="Times New Roman" w:cs="Times New Roman"/>
        </w:rPr>
        <w:t>ă</w:t>
      </w:r>
      <w:r w:rsidRPr="007F0C75">
        <w:rPr>
          <w:rFonts w:ascii="Times New Roman" w:hAnsi="Times New Roman" w:cs="Times New Roman"/>
        </w:rPr>
        <w:t xml:space="preserve"> se efectueaz</w:t>
      </w:r>
      <w:r w:rsidR="00593ED3" w:rsidRPr="007F0C75">
        <w:rPr>
          <w:rFonts w:ascii="Times New Roman" w:hAnsi="Times New Roman" w:cs="Times New Roman"/>
        </w:rPr>
        <w:t>ă</w:t>
      </w:r>
      <w:r w:rsidR="00A8603D" w:rsidRPr="007F0C75">
        <w:rPr>
          <w:rFonts w:ascii="Times New Roman" w:hAnsi="Times New Roman" w:cs="Times New Roman"/>
        </w:rPr>
        <w:t xml:space="preserve"> în </w:t>
      </w:r>
      <w:r w:rsidRPr="007F0C75">
        <w:rPr>
          <w:rFonts w:ascii="Times New Roman" w:hAnsi="Times New Roman" w:cs="Times New Roman"/>
        </w:rPr>
        <w:t>cazul</w:t>
      </w:r>
      <w:r w:rsidR="00A8603D" w:rsidRPr="007F0C75">
        <w:rPr>
          <w:rFonts w:ascii="Times New Roman" w:hAnsi="Times New Roman" w:cs="Times New Roman"/>
        </w:rPr>
        <w:t xml:space="preserve"> în </w:t>
      </w:r>
      <w:r w:rsidRPr="007F0C75">
        <w:rPr>
          <w:rFonts w:ascii="Times New Roman" w:hAnsi="Times New Roman" w:cs="Times New Roman"/>
        </w:rPr>
        <w:t>care Spitalul Universitar de Urgen</w:t>
      </w:r>
      <w:r w:rsidR="00593ED3" w:rsidRPr="007F0C75">
        <w:rPr>
          <w:rFonts w:ascii="Times New Roman" w:hAnsi="Times New Roman" w:cs="Times New Roman"/>
        </w:rPr>
        <w:t>ță</w:t>
      </w:r>
      <w:r w:rsidRPr="007F0C75">
        <w:rPr>
          <w:rFonts w:ascii="Times New Roman" w:hAnsi="Times New Roman" w:cs="Times New Roman"/>
        </w:rPr>
        <w:t xml:space="preserve"> Elias nu dispune de resurse materiale necesare investig</w:t>
      </w:r>
      <w:r w:rsidR="00593ED3" w:rsidRPr="007F0C75">
        <w:rPr>
          <w:rFonts w:ascii="Times New Roman" w:hAnsi="Times New Roman" w:cs="Times New Roman"/>
        </w:rPr>
        <w:t>ă</w:t>
      </w:r>
      <w:r w:rsidRPr="007F0C75">
        <w:rPr>
          <w:rFonts w:ascii="Times New Roman" w:hAnsi="Times New Roman" w:cs="Times New Roman"/>
        </w:rPr>
        <w:t>rii complete a pacientului, de personal medical care s</w:t>
      </w:r>
      <w:r w:rsidR="00593ED3" w:rsidRPr="007F0C75">
        <w:rPr>
          <w:rFonts w:ascii="Times New Roman" w:hAnsi="Times New Roman" w:cs="Times New Roman"/>
        </w:rPr>
        <w:t>ă</w:t>
      </w:r>
      <w:r w:rsidRPr="007F0C75">
        <w:rPr>
          <w:rFonts w:ascii="Times New Roman" w:hAnsi="Times New Roman" w:cs="Times New Roman"/>
        </w:rPr>
        <w:t xml:space="preserve"> de</w:t>
      </w:r>
      <w:r w:rsidR="00593ED3" w:rsidRPr="007F0C75">
        <w:rPr>
          <w:rFonts w:ascii="Times New Roman" w:hAnsi="Times New Roman" w:cs="Times New Roman"/>
        </w:rPr>
        <w:t>ț</w:t>
      </w:r>
      <w:r w:rsidRPr="007F0C75">
        <w:rPr>
          <w:rFonts w:ascii="Times New Roman" w:hAnsi="Times New Roman" w:cs="Times New Roman"/>
        </w:rPr>
        <w:t>in</w:t>
      </w:r>
      <w:r w:rsidR="00593ED3" w:rsidRPr="007F0C75">
        <w:rPr>
          <w:rFonts w:ascii="Times New Roman" w:hAnsi="Times New Roman" w:cs="Times New Roman"/>
        </w:rPr>
        <w:t>ă</w:t>
      </w:r>
      <w:r w:rsidRPr="007F0C75">
        <w:rPr>
          <w:rFonts w:ascii="Times New Roman" w:hAnsi="Times New Roman" w:cs="Times New Roman"/>
        </w:rPr>
        <w:t xml:space="preserve"> competen</w:t>
      </w:r>
      <w:r w:rsidR="00593ED3" w:rsidRPr="007F0C75">
        <w:rPr>
          <w:rFonts w:ascii="Times New Roman" w:hAnsi="Times New Roman" w:cs="Times New Roman"/>
        </w:rPr>
        <w:t>ț</w:t>
      </w:r>
      <w:r w:rsidRPr="007F0C75">
        <w:rPr>
          <w:rFonts w:ascii="Times New Roman" w:hAnsi="Times New Roman" w:cs="Times New Roman"/>
        </w:rPr>
        <w:t>ele necesare sau</w:t>
      </w:r>
      <w:r w:rsidR="00A8603D" w:rsidRPr="007F0C75">
        <w:rPr>
          <w:rFonts w:ascii="Times New Roman" w:hAnsi="Times New Roman" w:cs="Times New Roman"/>
        </w:rPr>
        <w:t xml:space="preserve"> în </w:t>
      </w:r>
      <w:r w:rsidRPr="007F0C75">
        <w:rPr>
          <w:rFonts w:ascii="Times New Roman" w:hAnsi="Times New Roman" w:cs="Times New Roman"/>
        </w:rPr>
        <w:t>situa</w:t>
      </w:r>
      <w:r w:rsidR="00593ED3" w:rsidRPr="007F0C75">
        <w:rPr>
          <w:rFonts w:ascii="Times New Roman" w:hAnsi="Times New Roman" w:cs="Times New Roman"/>
        </w:rPr>
        <w:t>ț</w:t>
      </w:r>
      <w:r w:rsidRPr="007F0C75">
        <w:rPr>
          <w:rFonts w:ascii="Times New Roman" w:hAnsi="Times New Roman" w:cs="Times New Roman"/>
        </w:rPr>
        <w:t>ia</w:t>
      </w:r>
      <w:r w:rsidR="00A8603D" w:rsidRPr="007F0C75">
        <w:rPr>
          <w:rFonts w:ascii="Times New Roman" w:hAnsi="Times New Roman" w:cs="Times New Roman"/>
        </w:rPr>
        <w:t xml:space="preserve"> în </w:t>
      </w:r>
      <w:r w:rsidRPr="007F0C75">
        <w:rPr>
          <w:rFonts w:ascii="Times New Roman" w:hAnsi="Times New Roman" w:cs="Times New Roman"/>
        </w:rPr>
        <w:t>care nu se poate asigura tratamentul optim (vezi protocoalele de colaborare ale Spitalului Universitar de Urgen</w:t>
      </w:r>
      <w:r w:rsidR="00593ED3" w:rsidRPr="007F0C75">
        <w:rPr>
          <w:rFonts w:ascii="Times New Roman" w:hAnsi="Times New Roman" w:cs="Times New Roman"/>
        </w:rPr>
        <w:t>ță</w:t>
      </w:r>
      <w:r w:rsidRPr="007F0C75">
        <w:rPr>
          <w:rFonts w:ascii="Times New Roman" w:hAnsi="Times New Roman" w:cs="Times New Roman"/>
        </w:rPr>
        <w:t xml:space="preserve"> Elias cu alte unit</w:t>
      </w:r>
      <w:r w:rsidR="00593ED3" w:rsidRPr="007F0C75">
        <w:rPr>
          <w:rFonts w:ascii="Times New Roman" w:hAnsi="Times New Roman" w:cs="Times New Roman"/>
        </w:rPr>
        <w:t>ăț</w:t>
      </w:r>
      <w:r w:rsidRPr="007F0C75">
        <w:rPr>
          <w:rFonts w:ascii="Times New Roman" w:hAnsi="Times New Roman" w:cs="Times New Roman"/>
        </w:rPr>
        <w:t>i spitalice</w:t>
      </w:r>
      <w:r w:rsidR="00593ED3" w:rsidRPr="007F0C75">
        <w:rPr>
          <w:rFonts w:ascii="Times New Roman" w:hAnsi="Times New Roman" w:cs="Times New Roman"/>
        </w:rPr>
        <w:t>ș</w:t>
      </w:r>
      <w:r w:rsidRPr="007F0C75">
        <w:rPr>
          <w:rFonts w:ascii="Times New Roman" w:hAnsi="Times New Roman" w:cs="Times New Roman"/>
        </w:rPr>
        <w:t>ti).</w:t>
      </w:r>
    </w:p>
    <w:p w14:paraId="6229AE49" w14:textId="77777777" w:rsidR="006E22ED" w:rsidRPr="007F0C75" w:rsidRDefault="00892CA3" w:rsidP="002A1818">
      <w:pPr>
        <w:pStyle w:val="Titlu2"/>
        <w:spacing w:line="307" w:lineRule="auto"/>
      </w:pPr>
      <w:bookmarkStart w:id="25" w:name="_Toc38884403"/>
      <w:r w:rsidRPr="007F0C75">
        <w:t>II.1</w:t>
      </w:r>
      <w:r w:rsidR="005B7D75" w:rsidRPr="007F0C75">
        <w:t>3</w:t>
      </w:r>
      <w:r w:rsidR="00D13A24" w:rsidRPr="007F0C75">
        <w:t>.</w:t>
      </w:r>
      <w:r w:rsidR="00EB7742" w:rsidRPr="007F0C75">
        <w:t xml:space="preserve"> </w:t>
      </w:r>
      <w:r w:rsidR="00692553" w:rsidRPr="007F0C75">
        <w:t>Tratamentul</w:t>
      </w:r>
      <w:bookmarkEnd w:id="25"/>
      <w:r w:rsidR="00692553" w:rsidRPr="007F0C75">
        <w:t xml:space="preserve"> </w:t>
      </w:r>
    </w:p>
    <w:p w14:paraId="48BCD60B" w14:textId="77777777" w:rsidR="005D201C" w:rsidRPr="007A4101" w:rsidRDefault="005D201C" w:rsidP="002A1818">
      <w:pPr>
        <w:spacing w:after="0" w:line="307" w:lineRule="auto"/>
        <w:contextualSpacing/>
        <w:jc w:val="both"/>
        <w:rPr>
          <w:rFonts w:ascii="Times New Roman" w:hAnsi="Times New Roman" w:cs="Times New Roman"/>
          <w:color w:val="000000" w:themeColor="text1"/>
          <w:szCs w:val="26"/>
        </w:rPr>
      </w:pPr>
      <w:r w:rsidRPr="007A4101">
        <w:rPr>
          <w:rFonts w:ascii="Times New Roman" w:hAnsi="Times New Roman" w:cs="Times New Roman"/>
          <w:b/>
          <w:bCs/>
          <w:color w:val="000000" w:themeColor="text1"/>
          <w:szCs w:val="26"/>
        </w:rPr>
        <w:t xml:space="preserve">Obiective: </w:t>
      </w:r>
    </w:p>
    <w:p w14:paraId="0F6C2F27" w14:textId="77777777" w:rsidR="005D201C" w:rsidRPr="007A4101" w:rsidRDefault="005D201C" w:rsidP="002A1818">
      <w:pPr>
        <w:spacing w:after="0" w:line="307" w:lineRule="auto"/>
        <w:contextualSpacing/>
        <w:jc w:val="both"/>
        <w:rPr>
          <w:rFonts w:ascii="Times New Roman" w:hAnsi="Times New Roman" w:cs="Times New Roman"/>
          <w:color w:val="000000" w:themeColor="text1"/>
          <w:szCs w:val="26"/>
        </w:rPr>
      </w:pPr>
      <w:r w:rsidRPr="007A4101">
        <w:rPr>
          <w:rFonts w:ascii="Times New Roman" w:hAnsi="Times New Roman" w:cs="Times New Roman"/>
          <w:color w:val="000000" w:themeColor="text1"/>
          <w:szCs w:val="26"/>
        </w:rPr>
        <w:t>1.</w:t>
      </w:r>
      <w:r>
        <w:rPr>
          <w:rFonts w:ascii="Times New Roman" w:hAnsi="Times New Roman" w:cs="Times New Roman"/>
          <w:color w:val="000000" w:themeColor="text1"/>
          <w:szCs w:val="26"/>
        </w:rPr>
        <w:t xml:space="preserve"> R</w:t>
      </w:r>
      <w:r w:rsidRPr="007A4101">
        <w:rPr>
          <w:rFonts w:ascii="Times New Roman" w:hAnsi="Times New Roman" w:cs="Times New Roman"/>
          <w:color w:val="000000" w:themeColor="text1"/>
          <w:szCs w:val="26"/>
        </w:rPr>
        <w:t xml:space="preserve">educerea incidenţei fracturilor </w:t>
      </w:r>
    </w:p>
    <w:p w14:paraId="4459A5C3" w14:textId="77777777" w:rsidR="005D201C" w:rsidRPr="007A4101" w:rsidRDefault="005D201C" w:rsidP="002A1818">
      <w:pPr>
        <w:spacing w:after="0" w:line="307" w:lineRule="auto"/>
        <w:contextualSpacing/>
        <w:jc w:val="both"/>
        <w:rPr>
          <w:rFonts w:ascii="Times New Roman" w:hAnsi="Times New Roman" w:cs="Times New Roman"/>
          <w:color w:val="000000" w:themeColor="text1"/>
          <w:szCs w:val="26"/>
        </w:rPr>
      </w:pPr>
      <w:r w:rsidRPr="007A4101">
        <w:rPr>
          <w:rFonts w:ascii="Times New Roman" w:hAnsi="Times New Roman" w:cs="Times New Roman"/>
          <w:color w:val="000000" w:themeColor="text1"/>
          <w:szCs w:val="26"/>
        </w:rPr>
        <w:t>2.</w:t>
      </w:r>
      <w:r>
        <w:rPr>
          <w:rFonts w:ascii="Times New Roman" w:hAnsi="Times New Roman" w:cs="Times New Roman"/>
          <w:color w:val="000000" w:themeColor="text1"/>
          <w:szCs w:val="26"/>
        </w:rPr>
        <w:t xml:space="preserve"> C</w:t>
      </w:r>
      <w:r w:rsidRPr="007A4101">
        <w:rPr>
          <w:rFonts w:ascii="Times New Roman" w:hAnsi="Times New Roman" w:cs="Times New Roman"/>
          <w:color w:val="000000" w:themeColor="text1"/>
          <w:szCs w:val="26"/>
        </w:rPr>
        <w:t xml:space="preserve">reşterea rezistenţei osoase </w:t>
      </w:r>
    </w:p>
    <w:p w14:paraId="3E390554" w14:textId="77777777" w:rsidR="005D201C" w:rsidRPr="007A4101" w:rsidRDefault="005D201C" w:rsidP="002A1818">
      <w:pPr>
        <w:spacing w:after="0" w:line="307" w:lineRule="auto"/>
        <w:contextualSpacing/>
        <w:jc w:val="both"/>
        <w:rPr>
          <w:rFonts w:ascii="Times New Roman" w:hAnsi="Times New Roman" w:cs="Times New Roman"/>
          <w:color w:val="000000" w:themeColor="text1"/>
          <w:szCs w:val="26"/>
        </w:rPr>
      </w:pPr>
      <w:r w:rsidRPr="007A4101">
        <w:rPr>
          <w:rFonts w:ascii="Times New Roman" w:hAnsi="Times New Roman" w:cs="Times New Roman"/>
          <w:color w:val="000000" w:themeColor="text1"/>
          <w:szCs w:val="26"/>
        </w:rPr>
        <w:t>3.</w:t>
      </w:r>
      <w:r>
        <w:rPr>
          <w:rFonts w:ascii="Times New Roman" w:hAnsi="Times New Roman" w:cs="Times New Roman"/>
          <w:color w:val="000000" w:themeColor="text1"/>
          <w:szCs w:val="26"/>
        </w:rPr>
        <w:t xml:space="preserve"> T</w:t>
      </w:r>
      <w:r w:rsidRPr="007A4101">
        <w:rPr>
          <w:rFonts w:ascii="Times New Roman" w:hAnsi="Times New Roman" w:cs="Times New Roman"/>
          <w:color w:val="000000" w:themeColor="text1"/>
          <w:szCs w:val="26"/>
        </w:rPr>
        <w:t xml:space="preserve">ratamentul cauzal al osteoporozelor secundare </w:t>
      </w:r>
    </w:p>
    <w:p w14:paraId="672F0015" w14:textId="77777777" w:rsidR="005D201C" w:rsidRPr="007A4101" w:rsidRDefault="005D201C" w:rsidP="005D201C">
      <w:pPr>
        <w:spacing w:after="0" w:line="312" w:lineRule="auto"/>
        <w:contextualSpacing/>
        <w:jc w:val="both"/>
        <w:rPr>
          <w:rFonts w:ascii="Times New Roman" w:hAnsi="Times New Roman" w:cs="Times New Roman"/>
          <w:b/>
          <w:color w:val="000000" w:themeColor="text1"/>
          <w:szCs w:val="26"/>
        </w:rPr>
      </w:pPr>
      <w:r w:rsidRPr="007A4101">
        <w:rPr>
          <w:rFonts w:ascii="Times New Roman" w:hAnsi="Times New Roman" w:cs="Times New Roman"/>
          <w:b/>
          <w:color w:val="000000" w:themeColor="text1"/>
          <w:szCs w:val="26"/>
        </w:rPr>
        <w:t xml:space="preserve">Metode: </w:t>
      </w:r>
    </w:p>
    <w:p w14:paraId="11232276" w14:textId="77777777" w:rsidR="005D201C" w:rsidRPr="007A4101" w:rsidRDefault="005D201C" w:rsidP="005D201C">
      <w:pPr>
        <w:spacing w:after="0" w:line="312" w:lineRule="auto"/>
        <w:contextualSpacing/>
        <w:jc w:val="both"/>
        <w:rPr>
          <w:rFonts w:ascii="Times New Roman" w:hAnsi="Times New Roman" w:cs="Times New Roman"/>
          <w:color w:val="000000" w:themeColor="text1"/>
          <w:szCs w:val="26"/>
        </w:rPr>
      </w:pPr>
      <w:r w:rsidRPr="007A4101">
        <w:rPr>
          <w:rFonts w:ascii="Times New Roman" w:hAnsi="Times New Roman" w:cs="Times New Roman"/>
          <w:color w:val="000000" w:themeColor="text1"/>
          <w:szCs w:val="26"/>
        </w:rPr>
        <w:t xml:space="preserve">- măsuri igieno-dietetice şi de stil de viaţă </w:t>
      </w:r>
    </w:p>
    <w:p w14:paraId="0BEDD3E0" w14:textId="77777777" w:rsidR="005D201C" w:rsidRPr="007A4101" w:rsidRDefault="005D201C" w:rsidP="005D201C">
      <w:pPr>
        <w:spacing w:after="0" w:line="312" w:lineRule="auto"/>
        <w:contextualSpacing/>
        <w:jc w:val="both"/>
        <w:rPr>
          <w:rFonts w:ascii="Times New Roman" w:hAnsi="Times New Roman" w:cs="Times New Roman"/>
          <w:color w:val="000000" w:themeColor="text1"/>
          <w:szCs w:val="26"/>
        </w:rPr>
      </w:pPr>
      <w:r w:rsidRPr="007A4101">
        <w:rPr>
          <w:rFonts w:ascii="Times New Roman" w:hAnsi="Times New Roman" w:cs="Times New Roman"/>
          <w:color w:val="000000" w:themeColor="text1"/>
          <w:szCs w:val="26"/>
        </w:rPr>
        <w:t xml:space="preserve">- farmacologice </w:t>
      </w:r>
    </w:p>
    <w:p w14:paraId="3DE5E508" w14:textId="77777777" w:rsidR="005D201C" w:rsidRPr="00960BE8" w:rsidRDefault="005D201C" w:rsidP="005D201C">
      <w:pPr>
        <w:spacing w:after="0" w:line="312" w:lineRule="auto"/>
        <w:contextualSpacing/>
        <w:jc w:val="both"/>
        <w:rPr>
          <w:rFonts w:ascii="Times New Roman" w:hAnsi="Times New Roman" w:cs="Times New Roman"/>
          <w:color w:val="000000" w:themeColor="text1"/>
          <w:szCs w:val="26"/>
        </w:rPr>
      </w:pPr>
    </w:p>
    <w:p w14:paraId="379047A3" w14:textId="77777777" w:rsidR="005D201C" w:rsidRPr="00960BE8" w:rsidRDefault="005D201C" w:rsidP="005D201C">
      <w:pPr>
        <w:spacing w:after="0" w:line="312" w:lineRule="auto"/>
        <w:ind w:firstLine="851"/>
        <w:contextualSpacing/>
        <w:jc w:val="both"/>
        <w:rPr>
          <w:rFonts w:ascii="Times New Roman" w:hAnsi="Times New Roman" w:cs="Times New Roman"/>
          <w:color w:val="000000" w:themeColor="text1"/>
          <w:szCs w:val="26"/>
        </w:rPr>
      </w:pPr>
      <w:r w:rsidRPr="00960BE8">
        <w:rPr>
          <w:rFonts w:ascii="Times New Roman" w:hAnsi="Times New Roman" w:cs="Times New Roman"/>
          <w:color w:val="000000" w:themeColor="text1"/>
          <w:szCs w:val="26"/>
        </w:rPr>
        <w:t xml:space="preserve">Tratamentul este iniţiat de medicul specialist endocrinolog, reumatolog, de recuperare, geriatru şi ortoped. Opţiunile terapeutice includ atât o abordare non farmacologică, cât şi o intervenţie terapeutică cu agenţi farmacologici. </w:t>
      </w:r>
    </w:p>
    <w:p w14:paraId="351908FD" w14:textId="77777777" w:rsidR="005D201C" w:rsidRPr="00960BE8" w:rsidRDefault="005D201C" w:rsidP="005D201C">
      <w:pPr>
        <w:autoSpaceDE w:val="0"/>
        <w:autoSpaceDN w:val="0"/>
        <w:adjustRightInd w:val="0"/>
        <w:spacing w:after="0" w:line="312" w:lineRule="auto"/>
        <w:ind w:firstLine="851"/>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În prezent sunt disponibili agenți cu potență mare pentru prevenirea pierderilor osoase și pentru tratarea unei osteoporoze constituite. Capacitatea de măsurare a densitații osoase și de anticipare a fracturilor în osteoporoz</w:t>
      </w:r>
      <w:r>
        <w:rPr>
          <w:rFonts w:ascii="Times New Roman" w:hAnsi="Times New Roman" w:cs="Times New Roman"/>
          <w:color w:val="000000" w:themeColor="text1"/>
        </w:rPr>
        <w:t>ă</w:t>
      </w:r>
      <w:r w:rsidRPr="00960BE8">
        <w:rPr>
          <w:rFonts w:ascii="Times New Roman" w:hAnsi="Times New Roman" w:cs="Times New Roman"/>
          <w:color w:val="000000" w:themeColor="text1"/>
        </w:rPr>
        <w:t xml:space="preserve"> a adus modific</w:t>
      </w:r>
      <w:r>
        <w:rPr>
          <w:rFonts w:ascii="Times New Roman" w:hAnsi="Times New Roman" w:cs="Times New Roman"/>
          <w:color w:val="000000" w:themeColor="text1"/>
        </w:rPr>
        <w:t>ă</w:t>
      </w:r>
      <w:r w:rsidRPr="00960BE8">
        <w:rPr>
          <w:rFonts w:ascii="Times New Roman" w:hAnsi="Times New Roman" w:cs="Times New Roman"/>
          <w:color w:val="000000" w:themeColor="text1"/>
        </w:rPr>
        <w:t>ri în abordarea terapeutică. Beneficiile clinice pot fi demonstrate nu numai prin îmbun</w:t>
      </w:r>
      <w:r>
        <w:rPr>
          <w:rFonts w:ascii="Times New Roman" w:hAnsi="Times New Roman" w:cs="Times New Roman"/>
          <w:color w:val="000000" w:themeColor="text1"/>
        </w:rPr>
        <w:t>ă</w:t>
      </w:r>
      <w:r w:rsidRPr="00960BE8">
        <w:rPr>
          <w:rFonts w:ascii="Times New Roman" w:hAnsi="Times New Roman" w:cs="Times New Roman"/>
          <w:color w:val="000000" w:themeColor="text1"/>
        </w:rPr>
        <w:t>t</w:t>
      </w:r>
      <w:r>
        <w:rPr>
          <w:rFonts w:ascii="Times New Roman" w:hAnsi="Times New Roman" w:cs="Times New Roman"/>
          <w:color w:val="000000" w:themeColor="text1"/>
        </w:rPr>
        <w:t>ăț</w:t>
      </w:r>
      <w:r w:rsidRPr="00960BE8">
        <w:rPr>
          <w:rFonts w:ascii="Times New Roman" w:hAnsi="Times New Roman" w:cs="Times New Roman"/>
          <w:color w:val="000000" w:themeColor="text1"/>
        </w:rPr>
        <w:t>irea masei osoase, dar și prin scăderea inciden</w:t>
      </w:r>
      <w:r>
        <w:rPr>
          <w:rFonts w:ascii="Times New Roman" w:hAnsi="Times New Roman" w:cs="Times New Roman"/>
          <w:color w:val="000000" w:themeColor="text1"/>
        </w:rPr>
        <w:t>ț</w:t>
      </w:r>
      <w:r w:rsidRPr="00960BE8">
        <w:rPr>
          <w:rFonts w:ascii="Times New Roman" w:hAnsi="Times New Roman" w:cs="Times New Roman"/>
          <w:color w:val="000000" w:themeColor="text1"/>
        </w:rPr>
        <w:t>ei fracturilor. Deși majoritatea medicamentelor disponibile sunt inhibitori ai resorbtiei osoase, există  și unele substanțe, cum este fluorura de sodiu, care m</w:t>
      </w:r>
      <w:r>
        <w:rPr>
          <w:rFonts w:ascii="Times New Roman" w:hAnsi="Times New Roman" w:cs="Times New Roman"/>
          <w:color w:val="000000" w:themeColor="text1"/>
        </w:rPr>
        <w:t>ă</w:t>
      </w:r>
      <w:r w:rsidRPr="00960BE8">
        <w:rPr>
          <w:rFonts w:ascii="Times New Roman" w:hAnsi="Times New Roman" w:cs="Times New Roman"/>
          <w:color w:val="000000" w:themeColor="text1"/>
        </w:rPr>
        <w:t>re</w:t>
      </w:r>
      <w:r>
        <w:rPr>
          <w:rFonts w:ascii="Times New Roman" w:hAnsi="Times New Roman" w:cs="Times New Roman"/>
          <w:color w:val="000000" w:themeColor="text1"/>
        </w:rPr>
        <w:t>sc</w:t>
      </w:r>
      <w:r w:rsidRPr="00960BE8">
        <w:rPr>
          <w:rFonts w:ascii="Times New Roman" w:hAnsi="Times New Roman" w:cs="Times New Roman"/>
          <w:color w:val="000000" w:themeColor="text1"/>
        </w:rPr>
        <w:t xml:space="preserve"> formarea de os.</w:t>
      </w:r>
    </w:p>
    <w:p w14:paraId="1C7AA469" w14:textId="08637A73" w:rsidR="005D201C" w:rsidRPr="005D201C" w:rsidRDefault="005D201C" w:rsidP="005D201C">
      <w:pPr>
        <w:autoSpaceDE w:val="0"/>
        <w:autoSpaceDN w:val="0"/>
        <w:adjustRightInd w:val="0"/>
        <w:spacing w:after="0" w:line="312" w:lineRule="auto"/>
        <w:jc w:val="both"/>
        <w:rPr>
          <w:rFonts w:ascii="Times New Roman" w:hAnsi="Times New Roman" w:cs="Times New Roman"/>
          <w:b/>
          <w:color w:val="000000" w:themeColor="text1"/>
          <w:u w:val="single"/>
        </w:rPr>
      </w:pPr>
      <w:r w:rsidRPr="005D201C">
        <w:rPr>
          <w:rFonts w:ascii="Times New Roman" w:hAnsi="Times New Roman" w:cs="Times New Roman"/>
          <w:b/>
          <w:color w:val="000000" w:themeColor="text1"/>
          <w:u w:val="single"/>
        </w:rPr>
        <w:t xml:space="preserve">Măsuri generale la apariția fracturilor </w:t>
      </w:r>
    </w:p>
    <w:p w14:paraId="28020319" w14:textId="77777777" w:rsidR="005D201C" w:rsidRPr="005D201C" w:rsidRDefault="005D201C" w:rsidP="0013443C">
      <w:pPr>
        <w:pStyle w:val="Listparagraf"/>
        <w:numPr>
          <w:ilvl w:val="0"/>
          <w:numId w:val="29"/>
        </w:numPr>
        <w:autoSpaceDE w:val="0"/>
        <w:autoSpaceDN w:val="0"/>
        <w:adjustRightInd w:val="0"/>
        <w:spacing w:after="0" w:line="312" w:lineRule="auto"/>
        <w:ind w:left="0" w:firstLine="360"/>
        <w:jc w:val="both"/>
        <w:rPr>
          <w:rFonts w:ascii="Times New Roman" w:hAnsi="Times New Roman" w:cs="Times New Roman"/>
          <w:b/>
          <w:bCs/>
          <w:i/>
          <w:iCs/>
          <w:color w:val="000000" w:themeColor="text1"/>
        </w:rPr>
      </w:pPr>
      <w:r w:rsidRPr="005D201C">
        <w:rPr>
          <w:rFonts w:ascii="Times New Roman" w:hAnsi="Times New Roman" w:cs="Times New Roman"/>
          <w:color w:val="000000" w:themeColor="text1"/>
        </w:rPr>
        <w:t>La pacienții</w:t>
      </w:r>
      <w:r w:rsidRPr="005D201C">
        <w:rPr>
          <w:rFonts w:ascii="Times New Roman" w:hAnsi="Times New Roman" w:cs="Times New Roman"/>
          <w:b/>
          <w:bCs/>
          <w:i/>
          <w:iCs/>
          <w:color w:val="000000" w:themeColor="text1"/>
        </w:rPr>
        <w:t xml:space="preserve"> </w:t>
      </w:r>
      <w:r w:rsidRPr="005D201C">
        <w:rPr>
          <w:rFonts w:ascii="Times New Roman" w:hAnsi="Times New Roman" w:cs="Times New Roman"/>
          <w:color w:val="000000" w:themeColor="text1"/>
        </w:rPr>
        <w:t>cu dureri acute secundare fracturilor corpurilor vertebrale</w:t>
      </w:r>
      <w:r w:rsidRPr="005D201C">
        <w:rPr>
          <w:rFonts w:ascii="Times New Roman" w:hAnsi="Times New Roman" w:cs="Times New Roman"/>
          <w:b/>
          <w:bCs/>
          <w:i/>
          <w:iCs/>
          <w:color w:val="000000" w:themeColor="text1"/>
        </w:rPr>
        <w:t xml:space="preserve"> </w:t>
      </w:r>
      <w:r w:rsidRPr="005D201C">
        <w:rPr>
          <w:rFonts w:ascii="Times New Roman" w:hAnsi="Times New Roman" w:cs="Times New Roman"/>
          <w:color w:val="000000" w:themeColor="text1"/>
        </w:rPr>
        <w:t xml:space="preserve">sunt necesare repausul la pat </w:t>
      </w:r>
      <w:r w:rsidRPr="005D201C">
        <w:rPr>
          <w:rFonts w:ascii="Times New Roman" w:hAnsi="Times New Roman" w:cs="Times New Roman"/>
          <w:color w:val="000000" w:themeColor="text1"/>
          <w:spacing w:val="-4"/>
        </w:rPr>
        <w:t>într-o</w:t>
      </w:r>
      <w:r w:rsidRPr="005D201C">
        <w:rPr>
          <w:rFonts w:ascii="Times New Roman" w:hAnsi="Times New Roman" w:cs="Times New Roman"/>
          <w:color w:val="000000" w:themeColor="text1"/>
        </w:rPr>
        <w:t xml:space="preserve"> poziție de maxim comfort, căldură locală, analgezice adecvate, evitarea constipației.</w:t>
      </w:r>
      <w:r w:rsidRPr="005D201C">
        <w:rPr>
          <w:rFonts w:ascii="Times New Roman" w:hAnsi="Times New Roman" w:cs="Times New Roman"/>
          <w:b/>
          <w:bCs/>
          <w:i/>
          <w:iCs/>
          <w:color w:val="000000" w:themeColor="text1"/>
        </w:rPr>
        <w:t xml:space="preserve"> </w:t>
      </w:r>
      <w:r w:rsidRPr="005D201C">
        <w:rPr>
          <w:rFonts w:ascii="Times New Roman" w:hAnsi="Times New Roman" w:cs="Times New Roman"/>
          <w:color w:val="000000" w:themeColor="text1"/>
        </w:rPr>
        <w:t>Nu se justifică apelarea la tracțiune și corsete rigide. Pe</w:t>
      </w:r>
      <w:r w:rsidRPr="005D201C">
        <w:rPr>
          <w:rFonts w:ascii="Times New Roman" w:hAnsi="Times New Roman" w:cs="Times New Roman"/>
          <w:b/>
          <w:bCs/>
          <w:i/>
          <w:iCs/>
          <w:color w:val="000000" w:themeColor="text1"/>
        </w:rPr>
        <w:t xml:space="preserve"> </w:t>
      </w:r>
      <w:r w:rsidRPr="005D201C">
        <w:rPr>
          <w:rFonts w:ascii="Times New Roman" w:hAnsi="Times New Roman" w:cs="Times New Roman"/>
          <w:color w:val="000000" w:themeColor="text1"/>
        </w:rPr>
        <w:t>măsură ce durerea scade, pacientul trebuie să încerce să se</w:t>
      </w:r>
      <w:r w:rsidRPr="005D201C">
        <w:rPr>
          <w:rFonts w:ascii="Times New Roman" w:hAnsi="Times New Roman" w:cs="Times New Roman"/>
          <w:b/>
          <w:bCs/>
          <w:i/>
          <w:iCs/>
          <w:color w:val="000000" w:themeColor="text1"/>
        </w:rPr>
        <w:t xml:space="preserve"> </w:t>
      </w:r>
      <w:r w:rsidRPr="005D201C">
        <w:rPr>
          <w:rFonts w:ascii="Times New Roman" w:hAnsi="Times New Roman" w:cs="Times New Roman"/>
          <w:color w:val="000000" w:themeColor="text1"/>
        </w:rPr>
        <w:t>mobilizeze din pat, la început cu precauție, eventual cu sprijinul unor cârje sau a unui cadru. Corsetele ortopedice sunt frecvent folosite, dar eficacitatea lor în prevenirea progresiei deformărilor coloanei vertebrale este discutabilă.</w:t>
      </w:r>
    </w:p>
    <w:p w14:paraId="703D9D56" w14:textId="77777777" w:rsidR="005D201C" w:rsidRPr="005D201C" w:rsidRDefault="005D201C" w:rsidP="0013443C">
      <w:pPr>
        <w:pStyle w:val="Listparagraf"/>
        <w:numPr>
          <w:ilvl w:val="0"/>
          <w:numId w:val="29"/>
        </w:numPr>
        <w:autoSpaceDE w:val="0"/>
        <w:autoSpaceDN w:val="0"/>
        <w:adjustRightInd w:val="0"/>
        <w:spacing w:after="0" w:line="312" w:lineRule="auto"/>
        <w:ind w:left="0" w:firstLine="360"/>
        <w:jc w:val="both"/>
        <w:rPr>
          <w:rFonts w:ascii="Times New Roman" w:hAnsi="Times New Roman" w:cs="Times New Roman"/>
          <w:color w:val="000000" w:themeColor="text1"/>
        </w:rPr>
      </w:pPr>
      <w:r w:rsidRPr="005D201C">
        <w:rPr>
          <w:rFonts w:ascii="Times New Roman" w:hAnsi="Times New Roman" w:cs="Times New Roman"/>
          <w:color w:val="000000" w:themeColor="text1"/>
        </w:rPr>
        <w:lastRenderedPageBreak/>
        <w:t>Exercițiile în vederea corectării deformărilor posturale și creșterii tonusului muscular sunt utile. Pacienții trebuie învățați cum să evite mișcările bruște generatoare de dureri, cum sunt săriturile și cum să ridice și să transporte obiecte cu minimum de solicitare a coloanei. După consolidarea fracturilor, un program supravegheat de exerciții incluzând mersul zilnic poate fi util în prevenirea pierderilor scheletice suplimentare. Mortalitatea imediată după o fractură de șold este relativ scăzută (în jurul a 3-5%), dar mortalitatea după 1 an este relativ mare (20-25%). Morbiditatea este de asemenea mare; numai aproximativ jumatate din pacienți revin la nivelul de activitate anterior producerii fracturii, după 1 an de la aceasta.</w:t>
      </w:r>
    </w:p>
    <w:p w14:paraId="06C9E27C" w14:textId="17286CFD" w:rsidR="005D201C" w:rsidRPr="00960BE8" w:rsidRDefault="005D201C" w:rsidP="0013443C">
      <w:pPr>
        <w:pStyle w:val="Listparagraf"/>
        <w:numPr>
          <w:ilvl w:val="0"/>
          <w:numId w:val="27"/>
        </w:numPr>
        <w:spacing w:after="0" w:line="312" w:lineRule="auto"/>
        <w:ind w:left="0" w:firstLine="360"/>
        <w:jc w:val="both"/>
        <w:rPr>
          <w:rFonts w:ascii="Times New Roman" w:hAnsi="Times New Roman" w:cs="Times New Roman"/>
          <w:color w:val="000000" w:themeColor="text1"/>
        </w:rPr>
      </w:pPr>
      <w:r>
        <w:rPr>
          <w:rFonts w:ascii="Times New Roman" w:hAnsi="Times New Roman" w:cs="Times New Roman"/>
          <w:color w:val="000000" w:themeColor="text1"/>
        </w:rPr>
        <w:t>A</w:t>
      </w:r>
      <w:r w:rsidRPr="00960BE8">
        <w:rPr>
          <w:rFonts w:ascii="Times New Roman" w:hAnsi="Times New Roman" w:cs="Times New Roman"/>
          <w:color w:val="000000" w:themeColor="text1"/>
        </w:rPr>
        <w:t xml:space="preserve">limentaţie bogată în vitamina D şi calciu, de regulă cu suplimentarea cu calciu (800-1200 </w:t>
      </w:r>
      <w:r w:rsidRPr="005D201C">
        <w:rPr>
          <w:rFonts w:ascii="Times New Roman" w:hAnsi="Times New Roman" w:cs="Times New Roman"/>
          <w:color w:val="000000" w:themeColor="text1"/>
          <w:spacing w:val="-2"/>
        </w:rPr>
        <w:t>mg/zi) şi vitamina D (800-1000 UI/zi), deoarece în România există un deficit geoclimatic de vitamina D</w:t>
      </w:r>
      <w:r w:rsidRPr="00960BE8">
        <w:rPr>
          <w:rFonts w:ascii="Times New Roman" w:hAnsi="Times New Roman" w:cs="Times New Roman"/>
          <w:color w:val="000000" w:themeColor="text1"/>
        </w:rPr>
        <w:t xml:space="preserve"> </w:t>
      </w:r>
    </w:p>
    <w:p w14:paraId="0A025471" w14:textId="77777777" w:rsidR="005D201C" w:rsidRPr="00960BE8" w:rsidRDefault="005D201C" w:rsidP="0013443C">
      <w:pPr>
        <w:pStyle w:val="Listparagraf"/>
        <w:numPr>
          <w:ilvl w:val="0"/>
          <w:numId w:val="27"/>
        </w:numPr>
        <w:spacing w:after="0" w:line="312" w:lineRule="auto"/>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Evitarea excesului de alcool </w:t>
      </w:r>
    </w:p>
    <w:p w14:paraId="166E18AB" w14:textId="77777777" w:rsidR="005D201C" w:rsidRPr="00CF6139" w:rsidRDefault="005D201C" w:rsidP="0013443C">
      <w:pPr>
        <w:pStyle w:val="Listparagraf"/>
        <w:numPr>
          <w:ilvl w:val="0"/>
          <w:numId w:val="27"/>
        </w:numPr>
        <w:spacing w:after="0" w:line="312" w:lineRule="auto"/>
        <w:jc w:val="both"/>
        <w:rPr>
          <w:rFonts w:ascii="Times New Roman" w:hAnsi="Times New Roman" w:cs="Times New Roman"/>
          <w:color w:val="000000" w:themeColor="text1"/>
        </w:rPr>
      </w:pPr>
      <w:r w:rsidRPr="00CF6139">
        <w:rPr>
          <w:rFonts w:ascii="Times New Roman" w:hAnsi="Times New Roman" w:cs="Times New Roman"/>
          <w:color w:val="000000" w:themeColor="text1"/>
        </w:rPr>
        <w:t xml:space="preserve">Renunţarea la fumat </w:t>
      </w:r>
    </w:p>
    <w:p w14:paraId="52958C17" w14:textId="77777777" w:rsidR="00B623EB" w:rsidRPr="00B623EB" w:rsidRDefault="00B623EB" w:rsidP="005D201C">
      <w:pPr>
        <w:spacing w:after="0" w:line="312" w:lineRule="auto"/>
        <w:contextualSpacing/>
        <w:jc w:val="both"/>
        <w:rPr>
          <w:rFonts w:ascii="Times New Roman" w:hAnsi="Times New Roman" w:cs="Times New Roman"/>
          <w:b/>
          <w:bCs/>
          <w:color w:val="000000" w:themeColor="text1"/>
          <w:sz w:val="16"/>
          <w:szCs w:val="16"/>
          <w:u w:val="single"/>
        </w:rPr>
      </w:pPr>
    </w:p>
    <w:p w14:paraId="7598F218" w14:textId="56BE0368" w:rsidR="005D201C" w:rsidRPr="005D201C" w:rsidRDefault="005D201C" w:rsidP="005D201C">
      <w:pPr>
        <w:spacing w:after="0" w:line="312" w:lineRule="auto"/>
        <w:contextualSpacing/>
        <w:jc w:val="both"/>
        <w:rPr>
          <w:rFonts w:ascii="Times New Roman" w:hAnsi="Times New Roman" w:cs="Times New Roman"/>
          <w:color w:val="000000" w:themeColor="text1"/>
        </w:rPr>
      </w:pPr>
      <w:r w:rsidRPr="005D201C">
        <w:rPr>
          <w:rFonts w:ascii="Times New Roman" w:hAnsi="Times New Roman" w:cs="Times New Roman"/>
          <w:b/>
          <w:bCs/>
          <w:color w:val="000000" w:themeColor="text1"/>
          <w:u w:val="single"/>
        </w:rPr>
        <w:t>Tratamentul farmacologic</w:t>
      </w:r>
      <w:r w:rsidRPr="005D201C">
        <w:rPr>
          <w:rFonts w:ascii="Times New Roman" w:hAnsi="Times New Roman" w:cs="Times New Roman"/>
          <w:color w:val="000000" w:themeColor="text1"/>
        </w:rPr>
        <w:t xml:space="preserve"> cu medicamente antiresorbtive osoase şi/sau de stimulare a osteogenezei. </w:t>
      </w:r>
    </w:p>
    <w:p w14:paraId="33E670B9" w14:textId="77777777" w:rsidR="005D201C" w:rsidRPr="00960BE8" w:rsidRDefault="005D201C" w:rsidP="00B623EB">
      <w:pPr>
        <w:spacing w:before="120" w:after="0" w:line="312" w:lineRule="auto"/>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CRITERII DE INIŢIERE A TRATAMENTULUI </w:t>
      </w:r>
    </w:p>
    <w:p w14:paraId="2A7F4A2A" w14:textId="77777777" w:rsidR="005D201C" w:rsidRDefault="005D201C" w:rsidP="005D201C">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1) Paciente cu osteoporoză – scor T </w:t>
      </w:r>
      <w:r>
        <w:rPr>
          <w:rFonts w:ascii="Times New Roman" w:hAnsi="Times New Roman" w:cs="Times New Roman"/>
          <w:color w:val="000000" w:themeColor="text1"/>
        </w:rPr>
        <w:sym w:font="Symbol" w:char="F0A3"/>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-2,5 DS, la coloană sau şold</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w:t>
      </w:r>
    </w:p>
    <w:p w14:paraId="704D08BE" w14:textId="77777777" w:rsidR="005D201C" w:rsidRPr="001F0D50" w:rsidRDefault="005D201C" w:rsidP="005D201C">
      <w:pPr>
        <w:spacing w:after="0" w:line="312" w:lineRule="auto"/>
        <w:contextualSpacing/>
        <w:jc w:val="both"/>
        <w:rPr>
          <w:rFonts w:ascii="Times New Roman" w:hAnsi="Times New Roman" w:cs="Times New Roman"/>
          <w:color w:val="000000" w:themeColor="text1"/>
        </w:rPr>
      </w:pPr>
      <w:r w:rsidRPr="001F0D50">
        <w:rPr>
          <w:rFonts w:ascii="Times New Roman" w:hAnsi="Times New Roman" w:cs="Times New Roman"/>
          <w:color w:val="000000" w:themeColor="text1"/>
        </w:rPr>
        <w:t>2) Paciente cu fractură de fragilitate (şold, vertebr</w:t>
      </w:r>
      <w:r>
        <w:rPr>
          <w:rFonts w:ascii="Times New Roman" w:hAnsi="Times New Roman" w:cs="Times New Roman"/>
          <w:color w:val="000000" w:themeColor="text1"/>
        </w:rPr>
        <w:t>ă</w:t>
      </w:r>
      <w:r w:rsidRPr="001F0D50">
        <w:rPr>
          <w:rFonts w:ascii="Times New Roman" w:hAnsi="Times New Roman" w:cs="Times New Roman"/>
          <w:color w:val="000000" w:themeColor="text1"/>
        </w:rPr>
        <w:t>, humerus, bazin, antebraţ) şi scor T</w:t>
      </w:r>
      <w:r>
        <w:rPr>
          <w:rFonts w:ascii="Times New Roman" w:hAnsi="Times New Roman" w:cs="Times New Roman"/>
          <w:color w:val="000000" w:themeColor="text1"/>
        </w:rPr>
        <w:t xml:space="preserve"> </w:t>
      </w:r>
      <w:r>
        <w:rPr>
          <w:rFonts w:ascii="Times New Roman" w:hAnsi="Times New Roman" w:cs="Times New Roman"/>
          <w:color w:val="000000" w:themeColor="text1"/>
        </w:rPr>
        <w:sym w:font="Symbol" w:char="F0A3"/>
      </w:r>
      <w:r w:rsidRPr="001F0D50">
        <w:rPr>
          <w:rFonts w:ascii="Times New Roman" w:hAnsi="Times New Roman" w:cs="Times New Roman"/>
          <w:color w:val="000000" w:themeColor="text1"/>
        </w:rPr>
        <w:t xml:space="preserve"> -2 DS</w:t>
      </w:r>
      <w:r>
        <w:rPr>
          <w:rFonts w:ascii="Times New Roman" w:hAnsi="Times New Roman" w:cs="Times New Roman"/>
          <w:color w:val="000000" w:themeColor="text1"/>
        </w:rPr>
        <w:t>;</w:t>
      </w:r>
    </w:p>
    <w:p w14:paraId="565558E8"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3) Paciente cu scor T </w:t>
      </w:r>
      <w:r>
        <w:rPr>
          <w:rFonts w:ascii="Times New Roman" w:hAnsi="Times New Roman" w:cs="Times New Roman"/>
          <w:color w:val="000000" w:themeColor="text1"/>
        </w:rPr>
        <w:sym w:font="Symbol" w:char="F0A3"/>
      </w:r>
      <w:r w:rsidRPr="00960BE8">
        <w:rPr>
          <w:rFonts w:ascii="Times New Roman" w:hAnsi="Times New Roman" w:cs="Times New Roman"/>
          <w:color w:val="000000" w:themeColor="text1"/>
        </w:rPr>
        <w:t xml:space="preserve"> -2 DS în tratament cortizonic cronic (peste 5 mg prednisolon/zi sau corticosteroizi echivalenţi şi durată peste 3 luni)</w:t>
      </w:r>
      <w:r>
        <w:rPr>
          <w:rFonts w:ascii="Times New Roman" w:hAnsi="Times New Roman" w:cs="Times New Roman"/>
          <w:color w:val="000000" w:themeColor="text1"/>
        </w:rPr>
        <w:t>;</w:t>
      </w:r>
    </w:p>
    <w:p w14:paraId="2340AE19"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4) Paciente cu osteoporoză severă pentru unele medicamente. Pentru a indica peptide derivate de PTH este necesar un scor T </w:t>
      </w:r>
      <w:r>
        <w:rPr>
          <w:rFonts w:ascii="Times New Roman" w:hAnsi="Times New Roman" w:cs="Times New Roman"/>
          <w:color w:val="000000" w:themeColor="text1"/>
        </w:rPr>
        <w:sym w:font="Symbol" w:char="F0A3"/>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 xml:space="preserve">-2,5 DS, la coloană sau şold şi cel puţin o fractură de fragilitate vertebrală moderat-severă. </w:t>
      </w:r>
    </w:p>
    <w:p w14:paraId="2684AB3A" w14:textId="77777777" w:rsidR="005D201C" w:rsidRPr="00960BE8" w:rsidRDefault="005D201C" w:rsidP="005D201C">
      <w:pPr>
        <w:pStyle w:val="CM1"/>
        <w:widowControl/>
        <w:autoSpaceDE/>
        <w:adjustRightInd/>
        <w:spacing w:line="312" w:lineRule="auto"/>
        <w:contextualSpacing/>
        <w:jc w:val="both"/>
        <w:rPr>
          <w:rFonts w:ascii="Times New Roman" w:hAnsi="Times New Roman"/>
          <w:color w:val="000000" w:themeColor="text1"/>
          <w:sz w:val="22"/>
          <w:szCs w:val="22"/>
          <w:lang w:val="ro-RO"/>
        </w:rPr>
      </w:pPr>
      <w:r w:rsidRPr="00960BE8">
        <w:rPr>
          <w:rFonts w:ascii="Times New Roman" w:hAnsi="Times New Roman"/>
          <w:color w:val="000000" w:themeColor="text1"/>
          <w:sz w:val="22"/>
          <w:szCs w:val="22"/>
          <w:lang w:val="ro-RO"/>
        </w:rPr>
        <w:t>AGENŢII TERAPEUTICI</w:t>
      </w:r>
    </w:p>
    <w:p w14:paraId="68E28D15" w14:textId="77777777" w:rsidR="005D201C" w:rsidRPr="001721FC" w:rsidRDefault="005D201C" w:rsidP="005D201C">
      <w:pPr>
        <w:spacing w:after="0" w:line="312" w:lineRule="auto"/>
        <w:contextualSpacing/>
        <w:jc w:val="both"/>
        <w:rPr>
          <w:rFonts w:ascii="Times New Roman" w:hAnsi="Times New Roman" w:cs="Times New Roman"/>
          <w:color w:val="000000" w:themeColor="text1"/>
        </w:rPr>
      </w:pPr>
      <w:r w:rsidRPr="001721FC">
        <w:rPr>
          <w:rFonts w:ascii="Times New Roman" w:hAnsi="Times New Roman" w:cs="Times New Roman"/>
          <w:b/>
          <w:bCs/>
          <w:color w:val="000000" w:themeColor="text1"/>
        </w:rPr>
        <w:t>Tratamente de primă intenţie</w:t>
      </w:r>
      <w:r w:rsidRPr="001721FC">
        <w:rPr>
          <w:rFonts w:ascii="Times New Roman" w:hAnsi="Times New Roman" w:cs="Times New Roman"/>
          <w:color w:val="000000" w:themeColor="text1"/>
        </w:rPr>
        <w:t xml:space="preserve"> </w:t>
      </w:r>
    </w:p>
    <w:p w14:paraId="564B55C4"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 xml:space="preserve">Bisfosfonaţii (alendronat, risedronat, ibandronat, zoledronat) </w:t>
      </w:r>
    </w:p>
    <w:p w14:paraId="232612B4"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 xml:space="preserve">Stronţiu ranelat </w:t>
      </w:r>
    </w:p>
    <w:p w14:paraId="06A83658"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 xml:space="preserve">Peptide derivate din PTH (pentru osteoporoza severă) </w:t>
      </w:r>
    </w:p>
    <w:p w14:paraId="7E399539"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 xml:space="preserve">Raloxifenul </w:t>
      </w:r>
    </w:p>
    <w:p w14:paraId="021EA1F3"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Denosumab</w:t>
      </w:r>
    </w:p>
    <w:p w14:paraId="2A1C481A"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La ambele sexe, agenţii antifractură în </w:t>
      </w:r>
      <w:r w:rsidRPr="00960BE8">
        <w:rPr>
          <w:rFonts w:ascii="Times New Roman" w:hAnsi="Times New Roman" w:cs="Times New Roman"/>
          <w:b/>
          <w:bCs/>
          <w:color w:val="000000" w:themeColor="text1"/>
        </w:rPr>
        <w:t xml:space="preserve">terapia de prima intenţie </w:t>
      </w:r>
      <w:r w:rsidRPr="00960BE8">
        <w:rPr>
          <w:rFonts w:ascii="Times New Roman" w:hAnsi="Times New Roman" w:cs="Times New Roman"/>
          <w:color w:val="000000" w:themeColor="text1"/>
        </w:rPr>
        <w:t xml:space="preserve">sunt </w:t>
      </w:r>
      <w:r w:rsidRPr="00960BE8">
        <w:rPr>
          <w:rFonts w:ascii="Times New Roman" w:hAnsi="Times New Roman" w:cs="Times New Roman"/>
          <w:i/>
          <w:iCs/>
          <w:color w:val="000000" w:themeColor="text1"/>
        </w:rPr>
        <w:t>bisfosfonaţii ş</w:t>
      </w:r>
      <w:r w:rsidRPr="00960BE8">
        <w:rPr>
          <w:rFonts w:ascii="Times New Roman" w:hAnsi="Times New Roman" w:cs="Times New Roman"/>
          <w:color w:val="000000" w:themeColor="text1"/>
        </w:rPr>
        <w:t xml:space="preserve">i </w:t>
      </w:r>
      <w:r w:rsidRPr="00960BE8">
        <w:rPr>
          <w:rFonts w:ascii="Times New Roman" w:hAnsi="Times New Roman" w:cs="Times New Roman"/>
          <w:i/>
          <w:iCs/>
          <w:color w:val="000000" w:themeColor="text1"/>
        </w:rPr>
        <w:t>ranelatul de stron</w:t>
      </w:r>
      <w:r>
        <w:rPr>
          <w:rFonts w:ascii="Times New Roman" w:hAnsi="Times New Roman" w:cs="Times New Roman"/>
          <w:i/>
          <w:iCs/>
          <w:color w:val="000000" w:themeColor="text1"/>
        </w:rPr>
        <w:t>ț</w:t>
      </w:r>
      <w:r w:rsidRPr="00960BE8">
        <w:rPr>
          <w:rFonts w:ascii="Times New Roman" w:hAnsi="Times New Roman" w:cs="Times New Roman"/>
          <w:i/>
          <w:iCs/>
          <w:color w:val="000000" w:themeColor="text1"/>
        </w:rPr>
        <w:t>iu</w:t>
      </w:r>
      <w:r w:rsidRPr="00960BE8">
        <w:rPr>
          <w:rFonts w:ascii="Times New Roman" w:hAnsi="Times New Roman" w:cs="Times New Roman"/>
          <w:color w:val="000000" w:themeColor="text1"/>
        </w:rPr>
        <w:t xml:space="preserve">. La femei în postmenopauză, ca terapie de primă intenţie poate fi administrat şi </w:t>
      </w:r>
      <w:r w:rsidRPr="00960BE8">
        <w:rPr>
          <w:rFonts w:ascii="Times New Roman" w:hAnsi="Times New Roman" w:cs="Times New Roman"/>
          <w:i/>
          <w:iCs/>
          <w:color w:val="000000" w:themeColor="text1"/>
        </w:rPr>
        <w:t>raloxifenul</w:t>
      </w:r>
      <w:r w:rsidRPr="00960BE8">
        <w:rPr>
          <w:rFonts w:ascii="Times New Roman" w:hAnsi="Times New Roman" w:cs="Times New Roman"/>
          <w:color w:val="000000" w:themeColor="text1"/>
        </w:rPr>
        <w:t xml:space="preserve">. </w:t>
      </w:r>
    </w:p>
    <w:p w14:paraId="1A06DF0B" w14:textId="77777777" w:rsidR="005D201C"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Alendronatul, risedronatul, ibandronatul şi zoledronatul au efect demonstrat în reducerea riscului de fracturi vertebrale (</w:t>
      </w:r>
      <w:r w:rsidRPr="00960BE8">
        <w:rPr>
          <w:rFonts w:ascii="Times New Roman" w:hAnsi="Times New Roman" w:cs="Times New Roman"/>
          <w:b/>
          <w:bCs/>
          <w:i/>
          <w:iCs/>
          <w:color w:val="000000" w:themeColor="text1"/>
        </w:rPr>
        <w:t>recomandare A</w:t>
      </w:r>
      <w:r w:rsidRPr="00960BE8">
        <w:rPr>
          <w:rFonts w:ascii="Times New Roman" w:hAnsi="Times New Roman" w:cs="Times New Roman"/>
          <w:color w:val="000000" w:themeColor="text1"/>
        </w:rPr>
        <w:t>) şi non</w:t>
      </w:r>
      <w:r w:rsidRPr="00960BE8">
        <w:rPr>
          <w:rFonts w:ascii="Times New Roman" w:hAnsi="Times New Roman" w:cs="Times New Roman"/>
          <w:color w:val="000000" w:themeColor="text1"/>
        </w:rPr>
        <w:softHyphen/>
        <w:t>vertebrale în osteoporoza de postmenopauză (</w:t>
      </w:r>
      <w:r w:rsidRPr="00960BE8">
        <w:rPr>
          <w:rFonts w:ascii="Times New Roman" w:hAnsi="Times New Roman" w:cs="Times New Roman"/>
          <w:b/>
          <w:bCs/>
          <w:i/>
          <w:iCs/>
          <w:color w:val="000000" w:themeColor="text1"/>
        </w:rPr>
        <w:t>recomandare A-B</w:t>
      </w:r>
      <w:r w:rsidRPr="00960BE8">
        <w:rPr>
          <w:rFonts w:ascii="Times New Roman" w:hAnsi="Times New Roman" w:cs="Times New Roman"/>
          <w:color w:val="000000" w:themeColor="text1"/>
        </w:rPr>
        <w:t xml:space="preserve">). Raloxifenul are efect demonstrat numai pe fracturile vertebrale (recomandare A). </w:t>
      </w:r>
    </w:p>
    <w:p w14:paraId="14A77B6C" w14:textId="77777777" w:rsidR="005D201C" w:rsidRPr="004824BE" w:rsidRDefault="005D201C" w:rsidP="005D201C">
      <w:pPr>
        <w:spacing w:after="0" w:line="312" w:lineRule="auto"/>
        <w:contextualSpacing/>
        <w:jc w:val="both"/>
        <w:rPr>
          <w:rFonts w:ascii="Times New Roman" w:hAnsi="Times New Roman" w:cs="Times New Roman"/>
          <w:color w:val="000000" w:themeColor="text1"/>
          <w:spacing w:val="-2"/>
        </w:rPr>
      </w:pPr>
      <w:r w:rsidRPr="004824BE">
        <w:rPr>
          <w:rFonts w:ascii="Times New Roman" w:hAnsi="Times New Roman" w:cs="Times New Roman"/>
          <w:color w:val="000000" w:themeColor="text1"/>
          <w:spacing w:val="-2"/>
        </w:rPr>
        <w:t>Alendronatul, risedronatul şi zoledronatul au indicaţie şi în osteoporoza bărbatului (</w:t>
      </w:r>
      <w:r w:rsidRPr="004824BE">
        <w:rPr>
          <w:rFonts w:ascii="Times New Roman" w:hAnsi="Times New Roman" w:cs="Times New Roman"/>
          <w:b/>
          <w:bCs/>
          <w:i/>
          <w:iCs/>
          <w:color w:val="000000" w:themeColor="text1"/>
          <w:spacing w:val="-2"/>
        </w:rPr>
        <w:t>recomandare A-C</w:t>
      </w:r>
      <w:r w:rsidRPr="004824BE">
        <w:rPr>
          <w:rFonts w:ascii="Times New Roman" w:hAnsi="Times New Roman" w:cs="Times New Roman"/>
          <w:color w:val="000000" w:themeColor="text1"/>
          <w:spacing w:val="-2"/>
        </w:rPr>
        <w:t xml:space="preserve">). </w:t>
      </w:r>
    </w:p>
    <w:p w14:paraId="78368A37"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Hormonul paratiroidian şi teriparatidul sunt indicate în cazuri individualizate non-responsive la tratamentul cu antiresorbtive şi pacienţi cu risc crescut de fractură şi în tratamentul osteoporozei cortizonice (vezi ghidul pentru osteoporoza cortizonică). </w:t>
      </w:r>
    </w:p>
    <w:p w14:paraId="5F6151B8"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Denosumabul, cel mai nou agent antiresorbtiv, are evidenţe de reducere a riscului de fracturi vertebrale, non-vertebrale şi de şold </w:t>
      </w:r>
      <w:r w:rsidRPr="00960BE8">
        <w:rPr>
          <w:rFonts w:ascii="Times New Roman" w:hAnsi="Times New Roman" w:cs="Times New Roman"/>
          <w:b/>
          <w:bCs/>
          <w:i/>
          <w:iCs/>
          <w:color w:val="000000" w:themeColor="text1"/>
        </w:rPr>
        <w:t>(recomandare A).</w:t>
      </w:r>
    </w:p>
    <w:p w14:paraId="3388F5DB"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p>
    <w:p w14:paraId="284CAF9F" w14:textId="77777777" w:rsidR="005D201C" w:rsidRPr="001721FC" w:rsidRDefault="005D201C" w:rsidP="005D201C">
      <w:pPr>
        <w:spacing w:after="0" w:line="312" w:lineRule="auto"/>
        <w:contextualSpacing/>
        <w:jc w:val="both"/>
        <w:rPr>
          <w:rFonts w:ascii="Times New Roman" w:hAnsi="Times New Roman" w:cs="Times New Roman"/>
          <w:color w:val="000000" w:themeColor="text1"/>
        </w:rPr>
      </w:pPr>
      <w:r w:rsidRPr="001721FC">
        <w:rPr>
          <w:rFonts w:ascii="Times New Roman" w:hAnsi="Times New Roman" w:cs="Times New Roman"/>
          <w:b/>
          <w:bCs/>
          <w:color w:val="000000" w:themeColor="text1"/>
        </w:rPr>
        <w:t xml:space="preserve">Tratamente de a doua intenţie </w:t>
      </w:r>
    </w:p>
    <w:p w14:paraId="20FA312B"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r>
        <w:rPr>
          <w:rFonts w:ascii="Times New Roman" w:hAnsi="Times New Roman" w:cs="Times New Roman"/>
          <w:color w:val="000000" w:themeColor="text1"/>
        </w:rPr>
        <w:lastRenderedPageBreak/>
        <w:t>-</w:t>
      </w:r>
      <w:r w:rsidRPr="00960BE8">
        <w:rPr>
          <w:rFonts w:ascii="Times New Roman" w:hAnsi="Times New Roman" w:cs="Times New Roman"/>
          <w:color w:val="000000" w:themeColor="text1"/>
        </w:rPr>
        <w:t xml:space="preserve"> Terapia estro-progestativă </w:t>
      </w:r>
    </w:p>
    <w:p w14:paraId="393D0042"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Calcitonina </w:t>
      </w:r>
    </w:p>
    <w:p w14:paraId="743FC24F"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Analogi sintetici ai vitaminei D </w:t>
      </w:r>
    </w:p>
    <w:p w14:paraId="4D0E44D6" w14:textId="77777777" w:rsidR="005D201C" w:rsidRDefault="005D201C" w:rsidP="005D201C">
      <w:pPr>
        <w:spacing w:after="0" w:line="312" w:lineRule="auto"/>
        <w:contextualSpacing/>
        <w:jc w:val="both"/>
        <w:rPr>
          <w:rFonts w:ascii="Times New Roman" w:hAnsi="Times New Roman" w:cs="Times New Roman"/>
          <w:color w:val="000000" w:themeColor="text1"/>
        </w:rPr>
      </w:pPr>
    </w:p>
    <w:p w14:paraId="529CAB3F" w14:textId="0FA21894" w:rsidR="005D201C" w:rsidRPr="002A1818" w:rsidRDefault="005D201C" w:rsidP="005D201C">
      <w:pPr>
        <w:spacing w:after="0" w:line="312" w:lineRule="auto"/>
        <w:contextualSpacing/>
        <w:jc w:val="both"/>
        <w:rPr>
          <w:rFonts w:ascii="Times New Roman" w:hAnsi="Times New Roman" w:cs="Times New Roman"/>
          <w:b/>
          <w:bCs/>
          <w:color w:val="000000" w:themeColor="text1"/>
          <w:u w:val="single"/>
        </w:rPr>
      </w:pPr>
      <w:r w:rsidRPr="001721FC">
        <w:rPr>
          <w:rFonts w:ascii="Times New Roman" w:hAnsi="Times New Roman" w:cs="Times New Roman"/>
          <w:b/>
          <w:bCs/>
          <w:color w:val="000000" w:themeColor="text1"/>
          <w:u w:val="single"/>
        </w:rPr>
        <w:t>Tratamente de primă intenție</w:t>
      </w:r>
    </w:p>
    <w:p w14:paraId="5F627A5C" w14:textId="77777777" w:rsidR="005D201C" w:rsidRPr="00960BE8" w:rsidRDefault="005D201C" w:rsidP="002A1818">
      <w:pPr>
        <w:spacing w:after="0" w:line="312" w:lineRule="auto"/>
        <w:ind w:firstLine="709"/>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În funcţie de mecanismul de acţiune, cele două mari clase de medicamente utilizate în tratamentul osteoporozei sunt: </w:t>
      </w:r>
    </w:p>
    <w:p w14:paraId="5FFCF988" w14:textId="77777777" w:rsidR="005D201C" w:rsidRPr="00E73F35" w:rsidRDefault="005D201C" w:rsidP="0013443C">
      <w:pPr>
        <w:pStyle w:val="Listparagraf"/>
        <w:numPr>
          <w:ilvl w:val="0"/>
          <w:numId w:val="28"/>
        </w:numPr>
        <w:spacing w:after="0" w:line="312" w:lineRule="auto"/>
        <w:jc w:val="both"/>
        <w:rPr>
          <w:rFonts w:ascii="Times New Roman" w:hAnsi="Times New Roman" w:cs="Times New Roman"/>
          <w:color w:val="000000" w:themeColor="text1"/>
        </w:rPr>
      </w:pPr>
      <w:r w:rsidRPr="00E73F35">
        <w:rPr>
          <w:rFonts w:ascii="Times New Roman" w:hAnsi="Times New Roman" w:cs="Times New Roman"/>
          <w:color w:val="000000" w:themeColor="text1"/>
        </w:rPr>
        <w:t xml:space="preserve">agenţii antiresorbtivi, care blochează resorbţia osoasă prin inhibiţia activităţii osteoclastelor şi </w:t>
      </w:r>
    </w:p>
    <w:p w14:paraId="06FDB5A5" w14:textId="77777777" w:rsidR="005D201C" w:rsidRPr="00E73F35" w:rsidRDefault="005D201C" w:rsidP="0013443C">
      <w:pPr>
        <w:pStyle w:val="Listparagraf"/>
        <w:numPr>
          <w:ilvl w:val="0"/>
          <w:numId w:val="28"/>
        </w:numPr>
        <w:spacing w:after="0" w:line="312" w:lineRule="auto"/>
        <w:jc w:val="both"/>
        <w:rPr>
          <w:rFonts w:ascii="Times New Roman" w:hAnsi="Times New Roman" w:cs="Times New Roman"/>
          <w:color w:val="000000" w:themeColor="text1"/>
        </w:rPr>
      </w:pPr>
      <w:r w:rsidRPr="00E73F35">
        <w:rPr>
          <w:rFonts w:ascii="Times New Roman" w:hAnsi="Times New Roman" w:cs="Times New Roman"/>
          <w:color w:val="000000" w:themeColor="text1"/>
        </w:rPr>
        <w:t>agen</w:t>
      </w:r>
      <w:r w:rsidRPr="00E73F35">
        <w:rPr>
          <w:rFonts w:ascii="Times New Roman" w:eastAsia="Arial Unicode MS" w:hAnsi="Times New Roman" w:cs="Times New Roman"/>
          <w:color w:val="000000" w:themeColor="text1"/>
        </w:rPr>
        <w:t>ţ</w:t>
      </w:r>
      <w:r w:rsidRPr="00E73F35">
        <w:rPr>
          <w:rFonts w:ascii="Times New Roman" w:hAnsi="Times New Roman" w:cs="Times New Roman"/>
          <w:color w:val="000000" w:themeColor="text1"/>
        </w:rPr>
        <w:t xml:space="preserve">ii anabolici, care stimulează formarea osoasă acţionând primar asupra osteoblastelor. </w:t>
      </w:r>
    </w:p>
    <w:p w14:paraId="4E2E293F" w14:textId="77777777" w:rsidR="005D201C" w:rsidRPr="001721FC" w:rsidRDefault="005D201C" w:rsidP="005D201C">
      <w:pPr>
        <w:spacing w:after="0" w:line="312" w:lineRule="auto"/>
        <w:contextualSpacing/>
        <w:jc w:val="both"/>
        <w:rPr>
          <w:rFonts w:ascii="Times New Roman" w:hAnsi="Times New Roman" w:cs="Times New Roman"/>
          <w:b/>
          <w:bCs/>
          <w:color w:val="000000" w:themeColor="text1"/>
        </w:rPr>
      </w:pPr>
    </w:p>
    <w:p w14:paraId="5BF13977"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Pr>
          <w:rFonts w:ascii="Times New Roman" w:hAnsi="Times New Roman" w:cs="Times New Roman"/>
          <w:b/>
          <w:bCs/>
          <w:i/>
          <w:iCs/>
          <w:color w:val="000000" w:themeColor="text1"/>
        </w:rPr>
        <w:t xml:space="preserve">1. </w:t>
      </w:r>
      <w:r w:rsidRPr="00960BE8">
        <w:rPr>
          <w:rFonts w:ascii="Times New Roman" w:hAnsi="Times New Roman" w:cs="Times New Roman"/>
          <w:b/>
          <w:bCs/>
          <w:i/>
          <w:iCs/>
          <w:color w:val="000000" w:themeColor="text1"/>
        </w:rPr>
        <w:t xml:space="preserve">Agenţii antiresorbtivi </w:t>
      </w:r>
    </w:p>
    <w:p w14:paraId="5036736E"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Pr>
          <w:rFonts w:ascii="Times New Roman" w:hAnsi="Times New Roman" w:cs="Times New Roman"/>
          <w:b/>
          <w:bCs/>
          <w:i/>
          <w:iCs/>
          <w:color w:val="000000" w:themeColor="text1"/>
        </w:rPr>
        <w:t xml:space="preserve">a. </w:t>
      </w:r>
      <w:r w:rsidRPr="00960BE8">
        <w:rPr>
          <w:rFonts w:ascii="Times New Roman" w:hAnsi="Times New Roman" w:cs="Times New Roman"/>
          <w:b/>
          <w:bCs/>
          <w:i/>
          <w:iCs/>
          <w:color w:val="000000" w:themeColor="text1"/>
        </w:rPr>
        <w:t xml:space="preserve">Bifosfonaţii </w:t>
      </w:r>
    </w:p>
    <w:p w14:paraId="53F71DB3"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Bifosfona</w:t>
      </w:r>
      <w:r w:rsidRPr="00960BE8">
        <w:rPr>
          <w:rFonts w:ascii="Times New Roman" w:eastAsia="Arial Unicode MS" w:hAnsi="Times New Roman" w:cs="Times New Roman"/>
          <w:color w:val="000000" w:themeColor="text1"/>
        </w:rPr>
        <w:t>ţ</w:t>
      </w:r>
      <w:r w:rsidRPr="00960BE8">
        <w:rPr>
          <w:rFonts w:ascii="Times New Roman" w:hAnsi="Times New Roman" w:cs="Times New Roman"/>
          <w:color w:val="000000" w:themeColor="text1"/>
        </w:rPr>
        <w:t xml:space="preserve">ii fac parte din terapia de primă intenţie în osteoporoza de postmenopauză. </w:t>
      </w:r>
      <w:r>
        <w:rPr>
          <w:rFonts w:ascii="Times New Roman" w:hAnsi="Times New Roman" w:cs="Times New Roman"/>
          <w:color w:val="000000" w:themeColor="text1"/>
        </w:rPr>
        <w:t>U</w:t>
      </w:r>
      <w:r w:rsidRPr="00960BE8">
        <w:rPr>
          <w:rFonts w:ascii="Times New Roman" w:hAnsi="Times New Roman" w:cs="Times New Roman"/>
          <w:color w:val="000000" w:themeColor="text1"/>
        </w:rPr>
        <w:t>tilizaţi în mod curent (alendronat, risedronat, ibandronat, zoledronat) inhibă resorbţia osoasă prin reducerea recrutării, diferenţierii şi activităţii osteoclastice şi creşterea apoptozei osteoclastelor; mecanismul molecular constă în reducerea izoprenilării proteinelor dependente de GTP. Reducerea remodelării osoase duce la creştera duratei de viaţă a unităţii de remodelare şi implicit la creşterea gradului mineralizării secundare; acesta este cel mai probabil mecanism al creşterii progresive a DMO demonstrată în studiile clinice cu aceşti bifosfonaţi. Potenţa bifosfonaţilor variază de la compus la compus; biodisponibilitatea orală este scăzută (absorbţie digestivă 1-3% din doza ingerată), ceea ce necesită un mod de administrare riguros – dimineaţa, pe stomacul gol, cu 30-60 minute înainte de masă, cu 200 ml apa, în ortostatism. Reacţiile adverse sunt în principal digestive după administrarea orală (dispepsie, esofagită); administraţi intravenos</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pot produce febră şi simptome pseudo-gripale. Recent, s-au publicat observa</w:t>
      </w:r>
      <w:r w:rsidRPr="00960BE8">
        <w:rPr>
          <w:rFonts w:ascii="Times New Roman" w:eastAsia="Arial Unicode MS" w:hAnsi="Times New Roman" w:cs="Times New Roman"/>
          <w:color w:val="000000" w:themeColor="text1"/>
        </w:rPr>
        <w:t>ţ</w:t>
      </w:r>
      <w:r w:rsidRPr="00960BE8">
        <w:rPr>
          <w:rFonts w:ascii="Times New Roman" w:hAnsi="Times New Roman" w:cs="Times New Roman"/>
          <w:color w:val="000000" w:themeColor="text1"/>
        </w:rPr>
        <w:t>ii care sugerează posibilitatea apariţiei necrozei de mandibulă la pacienţii trataţi cu bifosfonaţi. Incidenţa acestui sindrom este necunoscută încă, dar pare mai prevalent după administrarea intravenoasă de doze mari la pacienţii trataţi pentru complica</w:t>
      </w:r>
      <w:r w:rsidRPr="00960BE8">
        <w:rPr>
          <w:rFonts w:ascii="Times New Roman" w:eastAsia="Arial Unicode MS" w:hAnsi="Times New Roman" w:cs="Times New Roman"/>
          <w:color w:val="000000" w:themeColor="text1"/>
        </w:rPr>
        <w:t>ţ</w:t>
      </w:r>
      <w:r w:rsidRPr="00960BE8">
        <w:rPr>
          <w:rFonts w:ascii="Times New Roman" w:hAnsi="Times New Roman" w:cs="Times New Roman"/>
          <w:color w:val="000000" w:themeColor="text1"/>
        </w:rPr>
        <w:t xml:space="preserve">ii ale unei malignităţi. </w:t>
      </w:r>
    </w:p>
    <w:p w14:paraId="4A3B3498" w14:textId="77777777" w:rsidR="005D201C" w:rsidRDefault="005D201C" w:rsidP="005D201C">
      <w:pPr>
        <w:spacing w:after="0" w:line="312" w:lineRule="auto"/>
        <w:ind w:firstLine="567"/>
        <w:contextualSpacing/>
        <w:jc w:val="both"/>
        <w:rPr>
          <w:rFonts w:ascii="Times New Roman" w:hAnsi="Times New Roman" w:cs="Times New Roman"/>
          <w:i/>
          <w:iCs/>
          <w:color w:val="000000" w:themeColor="text1"/>
        </w:rPr>
      </w:pPr>
    </w:p>
    <w:p w14:paraId="5C5D7984"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i/>
          <w:iCs/>
          <w:color w:val="000000" w:themeColor="text1"/>
        </w:rPr>
        <w:t xml:space="preserve">Alendronatul </w:t>
      </w:r>
    </w:p>
    <w:p w14:paraId="090BB60A"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A fost studiat extensiv în tratamentul osteoporozei. Un studiu prospectiv a arătat că tratamentul cu alendronat 10 mg/zi, continuu timp de 3 ani, determină creşterea progresivă a DMO, fără apariţia efectului de platou, la nivelul coloanei lombare (8,8%), colului femural (5,9%), trohanterului (7,8%) şi scheletului total (2,5%). Un studiu de microradiografie cantitativă a demonstrat că efectul foarte bun al alendronatului de creştere a DMO este consecinţa creşterii duratei mineralizării secundare şi că de fapt bifosfonaţii, ca de altfel toţi agenţii antiresorbtivi, nu cresc masa osoasă ca atare. Un alt studiu clinic prospectiv, randomizat, dublu-orb, controlat placebo, a evidenţiat reducerea cu 47% a inciden</w:t>
      </w:r>
      <w:r w:rsidRPr="00960BE8">
        <w:rPr>
          <w:rFonts w:ascii="Times New Roman" w:eastAsia="Arial Unicode MS" w:hAnsi="Times New Roman" w:cs="Times New Roman"/>
          <w:color w:val="000000" w:themeColor="text1"/>
        </w:rPr>
        <w:t>ţ</w:t>
      </w:r>
      <w:r w:rsidRPr="00960BE8">
        <w:rPr>
          <w:rFonts w:ascii="Times New Roman" w:hAnsi="Times New Roman" w:cs="Times New Roman"/>
          <w:color w:val="000000" w:themeColor="text1"/>
        </w:rPr>
        <w:t xml:space="preserve">ei fracturilor vertebrale noi, reducerea cu 90% a incidenţei fracturilor vertebrale multiple, cu 55% a fracturilor vertebrale clinice (simptomatice), cu 51% a incidenţei fracturilor de şold, cu 45% a incidenţei fracturilor Colles. </w:t>
      </w:r>
    </w:p>
    <w:p w14:paraId="2153657E"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Doza actuală utilizată este de 70 mg/ o dată pe săptămână. Efectele întreruperii terapiei cu alendronat au fost precizate recent, când unele studii au observat o reducere gradată a beneficiilor pe DMO şi pe markerii resorbţiei osoase. </w:t>
      </w:r>
    </w:p>
    <w:p w14:paraId="17694DAB" w14:textId="77777777" w:rsidR="005D201C" w:rsidRDefault="005D201C" w:rsidP="005D201C">
      <w:pPr>
        <w:spacing w:after="0" w:line="312" w:lineRule="auto"/>
        <w:ind w:firstLine="567"/>
        <w:contextualSpacing/>
        <w:jc w:val="both"/>
        <w:rPr>
          <w:rFonts w:ascii="Times New Roman" w:hAnsi="Times New Roman" w:cs="Times New Roman"/>
          <w:i/>
          <w:iCs/>
          <w:color w:val="000000" w:themeColor="text1"/>
        </w:rPr>
      </w:pPr>
    </w:p>
    <w:p w14:paraId="3DD56A1E" w14:textId="77777777" w:rsidR="005D201C" w:rsidRPr="00960BE8" w:rsidRDefault="005D201C" w:rsidP="005D201C">
      <w:pPr>
        <w:spacing w:after="0" w:line="312" w:lineRule="auto"/>
        <w:ind w:firstLine="567"/>
        <w:contextualSpacing/>
        <w:jc w:val="both"/>
        <w:rPr>
          <w:rFonts w:ascii="Times New Roman" w:hAnsi="Times New Roman" w:cs="Times New Roman"/>
          <w:i/>
          <w:iCs/>
          <w:color w:val="000000" w:themeColor="text1"/>
        </w:rPr>
      </w:pPr>
      <w:r w:rsidRPr="00960BE8">
        <w:rPr>
          <w:rFonts w:ascii="Times New Roman" w:hAnsi="Times New Roman" w:cs="Times New Roman"/>
          <w:i/>
          <w:iCs/>
          <w:color w:val="000000" w:themeColor="text1"/>
        </w:rPr>
        <w:t xml:space="preserve">Risedronatul </w:t>
      </w:r>
    </w:p>
    <w:p w14:paraId="3F54E84D" w14:textId="77777777" w:rsidR="005D201C" w:rsidRPr="00960BE8" w:rsidRDefault="005D201C" w:rsidP="009E754D">
      <w:pPr>
        <w:spacing w:after="0" w:line="324"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lastRenderedPageBreak/>
        <w:t>Două studii clinice controlate multicentrice au evaluat eficacitatea risedronatului în tratamentul osteoporozei de postmenopauză. După 3 ani de tratament cu 5mg/zi, risedronatul a redus incidenţa fracturilor vertebrale cu 41-49% şi a fracturilor non-vertebrale cu 33-39%. Într-un studiu clinic controlat de anvergură, care a avut ca obiectiv primar preven</w:t>
      </w:r>
      <w:r w:rsidRPr="00960BE8">
        <w:rPr>
          <w:rFonts w:ascii="Times New Roman" w:eastAsia="Arial Unicode MS" w:hAnsi="Times New Roman" w:cs="Times New Roman"/>
          <w:color w:val="000000" w:themeColor="text1"/>
        </w:rPr>
        <w:t>ţ</w:t>
      </w:r>
      <w:r w:rsidRPr="00960BE8">
        <w:rPr>
          <w:rFonts w:ascii="Times New Roman" w:hAnsi="Times New Roman" w:cs="Times New Roman"/>
          <w:color w:val="000000" w:themeColor="text1"/>
        </w:rPr>
        <w:t>ia fracturii de şold, risedronatul a demonstrat un efect antifractură de 40%; la pacientele cu osteoporoză şi fracturi vertebrale prevalente efectul antifractură de şold a fost de 60%. În plus, acest studiu a demonstrat că efectul antifractură al bifosfonaţilor se manifestă numai la pacientele cu osteoporoză (diagnosticată cu DXA), dar nu şi la cele selecţionate pe baza unor factori de risc clinici. Studiile cu risedronat oferă şi evidenţe solide în ce priveşte prezervarea microarhitecturii trabeculare şi a gradului normal de mineralizare după 5 ani de administrare. În plus, studiile cu risedronat au oferit cele mai bune evidenţe pentru eficacitatea rapidă antifractură (6 luni) vertebrală şi non-vertebrală, dintre medicaţiile antirezorbtive. (</w:t>
      </w:r>
      <w:r w:rsidRPr="00CF6139">
        <w:rPr>
          <w:rFonts w:ascii="Times New Roman" w:hAnsi="Times New Roman" w:cs="Times New Roman"/>
        </w:rPr>
        <w:t>Effects of Risedronate Treatment on Vertebral and Nonvertebral Fractures în Women With Postmenopausal Osteoporosis- a Randomized Controlled Trial,</w:t>
      </w:r>
      <w:r w:rsidRPr="00CF6139">
        <w:rPr>
          <w:rFonts w:ascii="Times New Roman" w:hAnsi="Times New Roman" w:cs="Times New Roman"/>
        </w:rPr>
        <w:t> </w:t>
      </w:r>
      <w:hyperlink r:id="rId38" w:tgtFrame="_blank" w:history="1">
        <w:r w:rsidRPr="00CF6139">
          <w:rPr>
            <w:rStyle w:val="Hyperlink"/>
            <w:rFonts w:ascii="Times New Roman" w:hAnsi="Times New Roman" w:cs="Times New Roman"/>
            <w:color w:val="auto"/>
            <w:u w:val="none"/>
            <w:bdr w:val="none" w:sz="0" w:space="0" w:color="auto" w:frame="1"/>
          </w:rPr>
          <w:t>JAMA The Journal of the American Medical Association</w:t>
        </w:r>
      </w:hyperlink>
      <w:r w:rsidRPr="00960BE8">
        <w:rPr>
          <w:rFonts w:ascii="Times New Roman" w:hAnsi="Times New Roman" w:cs="Times New Roman"/>
          <w:color w:val="555555"/>
        </w:rPr>
        <w:t> </w:t>
      </w:r>
      <w:r w:rsidRPr="00960BE8">
        <w:rPr>
          <w:rFonts w:ascii="Times New Roman" w:hAnsi="Times New Roman" w:cs="Times New Roman"/>
          <w:color w:val="000000" w:themeColor="text1"/>
        </w:rPr>
        <w:t>282(14):1344-1352</w:t>
      </w:r>
      <w:r>
        <w:rPr>
          <w:rFonts w:ascii="Times New Roman" w:hAnsi="Times New Roman" w:cs="Times New Roman"/>
          <w:color w:val="000000" w:themeColor="text1"/>
        </w:rPr>
        <w:t>,</w:t>
      </w:r>
      <w:r w:rsidRPr="00960BE8">
        <w:rPr>
          <w:rFonts w:ascii="Times New Roman" w:hAnsi="Times New Roman" w:cs="Times New Roman"/>
          <w:color w:val="000000" w:themeColor="text1"/>
        </w:rPr>
        <w:t> October 1999)</w:t>
      </w:r>
      <w:r>
        <w:rPr>
          <w:rFonts w:ascii="Times New Roman" w:hAnsi="Times New Roman" w:cs="Times New Roman"/>
          <w:color w:val="000000" w:themeColor="text1"/>
        </w:rPr>
        <w:t>.</w:t>
      </w:r>
    </w:p>
    <w:p w14:paraId="10BDB27B" w14:textId="72B798D5" w:rsidR="005D201C" w:rsidRDefault="005D201C" w:rsidP="009E754D">
      <w:pPr>
        <w:spacing w:after="0" w:line="324"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Ca şi alendronatul, risedronatul a fost utilizat iniţial în administrare zilnică, după care s-a trecut la administrarea săptămânală a 35 mg. Deşi din studiile cu risedronat nu au fost excluse pacientele cu antecedente digestive superioare, reacţiile adverse rămân aceleaşi ca la alendronat.  </w:t>
      </w:r>
    </w:p>
    <w:p w14:paraId="6D8BBDA1" w14:textId="77777777" w:rsidR="00B232E3" w:rsidRDefault="00B232E3" w:rsidP="005D201C">
      <w:pPr>
        <w:spacing w:after="0" w:line="312" w:lineRule="auto"/>
        <w:ind w:firstLine="567"/>
        <w:contextualSpacing/>
        <w:jc w:val="both"/>
        <w:rPr>
          <w:rFonts w:ascii="Times New Roman" w:hAnsi="Times New Roman" w:cs="Times New Roman"/>
          <w:color w:val="000000" w:themeColor="text1"/>
        </w:rPr>
      </w:pPr>
    </w:p>
    <w:p w14:paraId="5874DDFE" w14:textId="77777777" w:rsidR="005D201C" w:rsidRPr="00E501E3" w:rsidRDefault="005D201C" w:rsidP="005D201C">
      <w:pPr>
        <w:spacing w:after="0" w:line="312" w:lineRule="auto"/>
        <w:ind w:firstLine="567"/>
        <w:contextualSpacing/>
        <w:jc w:val="both"/>
        <w:rPr>
          <w:rFonts w:ascii="Times New Roman" w:hAnsi="Times New Roman" w:cs="Times New Roman"/>
          <w:i/>
          <w:iCs/>
          <w:color w:val="000000" w:themeColor="text1"/>
        </w:rPr>
      </w:pPr>
      <w:r>
        <w:rPr>
          <w:rFonts w:ascii="Times New Roman" w:hAnsi="Times New Roman" w:cs="Times New Roman"/>
          <w:i/>
          <w:iCs/>
          <w:color w:val="000000" w:themeColor="text1"/>
        </w:rPr>
        <w:t>Ibandronatul</w:t>
      </w:r>
    </w:p>
    <w:p w14:paraId="167533CA" w14:textId="77777777" w:rsidR="005D201C" w:rsidRDefault="005D201C" w:rsidP="009E754D">
      <w:pPr>
        <w:spacing w:after="0" w:line="324" w:lineRule="auto"/>
        <w:ind w:firstLine="567"/>
        <w:contextualSpacing/>
        <w:jc w:val="both"/>
        <w:rPr>
          <w:rFonts w:ascii="Times New Roman" w:hAnsi="Times New Roman" w:cs="Times New Roman"/>
          <w:color w:val="000000" w:themeColor="text1"/>
        </w:rPr>
      </w:pPr>
      <w:r w:rsidRPr="00E501E3">
        <w:rPr>
          <w:rFonts w:ascii="Times New Roman" w:hAnsi="Times New Roman" w:cs="Times New Roman"/>
          <w:color w:val="000000" w:themeColor="text1"/>
        </w:rPr>
        <w:t>Este primul bifosfonat care a demonstrat într-un studiu clinic controlat un efect antifractură vertebrală şi non-vertebrală (paciente cu risc crescut) prin administrare intermitentă. Se administrează în mod curent 150 mg oral o dată pe lună, ceea ce produce creşteri ale DMO vertebrală şi şold mai mari decât în administrarea zilnică de 2,5 mg; (MOBILE Study - A Study of Bonviva (Ibandronate) Regimens în Women With Post-Menopausal Osteoporosis, Oct.,2002)</w:t>
      </w:r>
      <w:r>
        <w:rPr>
          <w:rFonts w:ascii="Times New Roman" w:hAnsi="Times New Roman" w:cs="Times New Roman"/>
          <w:color w:val="000000" w:themeColor="text1"/>
        </w:rPr>
        <w:t>.</w:t>
      </w:r>
    </w:p>
    <w:p w14:paraId="2950900B" w14:textId="77777777" w:rsidR="005D201C" w:rsidRDefault="005D201C" w:rsidP="009E754D">
      <w:pPr>
        <w:spacing w:after="0" w:line="324" w:lineRule="auto"/>
        <w:ind w:firstLine="567"/>
        <w:contextualSpacing/>
        <w:jc w:val="both"/>
        <w:rPr>
          <w:rFonts w:ascii="Times New Roman" w:hAnsi="Times New Roman" w:cs="Times New Roman"/>
          <w:color w:val="000000" w:themeColor="text1"/>
        </w:rPr>
      </w:pPr>
      <w:r w:rsidRPr="00E501E3">
        <w:rPr>
          <w:rFonts w:ascii="Times New Roman" w:hAnsi="Times New Roman" w:cs="Times New Roman"/>
          <w:color w:val="000000" w:themeColor="text1"/>
        </w:rPr>
        <w:t>Se poate administra intermitent la intervale mai mari, pe cale intravenoasă (3 mg la 3 luni), pe baza echivalenţei efectului pe DMO cu doza zilnică</w:t>
      </w:r>
    </w:p>
    <w:p w14:paraId="12B2D0AA" w14:textId="77777777" w:rsidR="005D201C" w:rsidRDefault="005D201C" w:rsidP="005D201C">
      <w:pPr>
        <w:spacing w:after="0" w:line="312" w:lineRule="auto"/>
        <w:contextualSpacing/>
        <w:jc w:val="both"/>
        <w:rPr>
          <w:rFonts w:ascii="Times New Roman" w:hAnsi="Times New Roman" w:cs="Times New Roman"/>
          <w:color w:val="000000" w:themeColor="text1"/>
        </w:rPr>
      </w:pPr>
    </w:p>
    <w:p w14:paraId="70FBB4FD" w14:textId="77777777" w:rsidR="005D201C" w:rsidRDefault="005D201C" w:rsidP="005D201C">
      <w:pPr>
        <w:spacing w:after="0" w:line="312" w:lineRule="auto"/>
        <w:ind w:firstLine="567"/>
        <w:contextualSpacing/>
        <w:jc w:val="both"/>
        <w:rPr>
          <w:rFonts w:ascii="Times New Roman" w:hAnsi="Times New Roman" w:cs="Times New Roman"/>
          <w:i/>
          <w:iCs/>
          <w:color w:val="000000" w:themeColor="text1"/>
        </w:rPr>
      </w:pPr>
      <w:r>
        <w:rPr>
          <w:rFonts w:ascii="Times New Roman" w:hAnsi="Times New Roman" w:cs="Times New Roman"/>
          <w:i/>
          <w:iCs/>
          <w:color w:val="000000" w:themeColor="text1"/>
        </w:rPr>
        <w:t>Zole</w:t>
      </w:r>
      <w:r w:rsidRPr="00960BE8">
        <w:rPr>
          <w:rFonts w:ascii="Times New Roman" w:hAnsi="Times New Roman" w:cs="Times New Roman"/>
          <w:i/>
          <w:iCs/>
          <w:color w:val="000000" w:themeColor="text1"/>
        </w:rPr>
        <w:t xml:space="preserve">ndronatul </w:t>
      </w:r>
    </w:p>
    <w:p w14:paraId="035B46B3" w14:textId="77777777" w:rsidR="005D201C" w:rsidRDefault="005D201C" w:rsidP="009E754D">
      <w:pPr>
        <w:spacing w:after="0" w:line="324"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Un studiu clinic controlat, care a inclus 7760 de paciente cu osteoporoză de postmenopauză a evaluat eficacitatea şi siguranţa zoledronatului administrat anual, în doza de 5 mg iv. După 3 ani zoledronatul a scăzut incidenţa fracturilor vertebrale cu 70%, a fracturilor de şold cu 41% şi a fracturilor nonvertebrale cu 25%. De asemenea zoledronatul a scăzut riscul de fractură şi mortalitatea când a fost administrat la scurt timp după prima fractura de şold</w:t>
      </w:r>
      <w:r>
        <w:rPr>
          <w:rFonts w:ascii="Times New Roman" w:hAnsi="Times New Roman" w:cs="Times New Roman"/>
          <w:color w:val="000000" w:themeColor="text1"/>
        </w:rPr>
        <w:t>.</w:t>
      </w:r>
    </w:p>
    <w:p w14:paraId="5FB3ED02" w14:textId="77777777" w:rsidR="005D201C" w:rsidRDefault="005D201C" w:rsidP="009E754D">
      <w:pPr>
        <w:spacing w:after="0" w:line="324" w:lineRule="auto"/>
        <w:ind w:firstLine="567"/>
        <w:contextualSpacing/>
        <w:jc w:val="both"/>
        <w:rPr>
          <w:rFonts w:ascii="Times New Roman" w:hAnsi="Times New Roman" w:cs="Times New Roman"/>
          <w:color w:val="000000" w:themeColor="text1"/>
        </w:rPr>
      </w:pPr>
      <w:r w:rsidRPr="00E501E3">
        <w:rPr>
          <w:rFonts w:ascii="Times New Roman" w:hAnsi="Times New Roman" w:cs="Times New Roman"/>
          <w:color w:val="000000" w:themeColor="text1"/>
        </w:rPr>
        <w:t>Este primul bifosfonat care a demonstrat într-un studiu clinic controlat un efect antifractură vertebrală şi non-vertebrală (paciente cu risc crescut) prin administrare intermitentă. Se administrează în mod curent 150 mg oral o dată pe lună, ceea ce produce creşteri ale DMO vertebrală şi şold mai mari decât în administrarea zilnică de 2,5 mg; (MOBILE Study - A Study of Bonviva (Ibandronate) Regimens în Women With Post-Menopausal Osteoporosis, Oct.,2002</w:t>
      </w:r>
      <w:r>
        <w:rPr>
          <w:rFonts w:ascii="Times New Roman" w:hAnsi="Times New Roman" w:cs="Times New Roman"/>
          <w:color w:val="000000" w:themeColor="text1"/>
        </w:rPr>
        <w:t>.</w:t>
      </w:r>
    </w:p>
    <w:p w14:paraId="14985778" w14:textId="77777777" w:rsidR="005D201C" w:rsidRPr="00E501E3" w:rsidRDefault="005D201C" w:rsidP="009E754D">
      <w:pPr>
        <w:spacing w:after="0" w:line="324" w:lineRule="auto"/>
        <w:ind w:firstLine="567"/>
        <w:contextualSpacing/>
        <w:jc w:val="both"/>
        <w:rPr>
          <w:rFonts w:ascii="Times New Roman" w:hAnsi="Times New Roman" w:cs="Times New Roman"/>
          <w:color w:val="000000" w:themeColor="text1"/>
        </w:rPr>
      </w:pPr>
      <w:r w:rsidRPr="00E501E3">
        <w:rPr>
          <w:rFonts w:ascii="Times New Roman" w:hAnsi="Times New Roman" w:cs="Times New Roman"/>
          <w:color w:val="000000" w:themeColor="text1"/>
        </w:rPr>
        <w:t>Se poate administra intermitent la intervale mai mari, pe cale intravenoasă (3 mg la 3 luni), pe baza echivalenţei efectului pe DMO cu doza zilnică</w:t>
      </w:r>
      <w:r>
        <w:rPr>
          <w:rFonts w:ascii="Times New Roman" w:hAnsi="Times New Roman" w:cs="Times New Roman"/>
          <w:color w:val="000000" w:themeColor="text1"/>
        </w:rPr>
        <w:t>.</w:t>
      </w:r>
    </w:p>
    <w:p w14:paraId="33606618"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p>
    <w:p w14:paraId="143975D9"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Pr>
          <w:rFonts w:ascii="Times New Roman" w:hAnsi="Times New Roman" w:cs="Times New Roman"/>
          <w:b/>
          <w:bCs/>
          <w:i/>
          <w:iCs/>
          <w:color w:val="000000" w:themeColor="text1"/>
        </w:rPr>
        <w:lastRenderedPageBreak/>
        <w:t xml:space="preserve">b. </w:t>
      </w:r>
      <w:r w:rsidRPr="00960BE8">
        <w:rPr>
          <w:rFonts w:ascii="Times New Roman" w:hAnsi="Times New Roman" w:cs="Times New Roman"/>
          <w:b/>
          <w:bCs/>
          <w:i/>
          <w:iCs/>
          <w:color w:val="000000" w:themeColor="text1"/>
        </w:rPr>
        <w:t xml:space="preserve">Modulatori selectivi ai receptorului estrogenic (SERM) </w:t>
      </w:r>
    </w:p>
    <w:p w14:paraId="7B6AB21D" w14:textId="77777777" w:rsidR="005D201C" w:rsidRPr="00960BE8" w:rsidRDefault="005D201C" w:rsidP="005D201C">
      <w:pPr>
        <w:pStyle w:val="Indentcorptext2"/>
        <w:spacing w:after="0" w:line="312" w:lineRule="auto"/>
        <w:ind w:left="0"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SERM sunt agenţi non hormonali care se leagă de receptorul estrogenic, având efecte agoniste pe os</w:t>
      </w:r>
      <w:r>
        <w:rPr>
          <w:rFonts w:ascii="Times New Roman" w:hAnsi="Times New Roman" w:cs="Times New Roman"/>
          <w:color w:val="000000" w:themeColor="text1"/>
        </w:rPr>
        <w:t xml:space="preserve"> și pe</w:t>
      </w:r>
      <w:r w:rsidRPr="00960BE8">
        <w:rPr>
          <w:rFonts w:ascii="Times New Roman" w:hAnsi="Times New Roman" w:cs="Times New Roman"/>
          <w:color w:val="000000" w:themeColor="text1"/>
        </w:rPr>
        <w:t xml:space="preserve"> metabolismul lipoproteinelor,</w:t>
      </w:r>
      <w:r>
        <w:rPr>
          <w:rFonts w:ascii="Times New Roman" w:hAnsi="Times New Roman" w:cs="Times New Roman"/>
          <w:color w:val="000000" w:themeColor="text1"/>
        </w:rPr>
        <w:t xml:space="preserve"> dar</w:t>
      </w:r>
      <w:r w:rsidRPr="00960BE8">
        <w:rPr>
          <w:rFonts w:ascii="Times New Roman" w:hAnsi="Times New Roman" w:cs="Times New Roman"/>
          <w:color w:val="000000" w:themeColor="text1"/>
        </w:rPr>
        <w:t xml:space="preserve"> antagoniste la nivelul sânului. </w:t>
      </w:r>
    </w:p>
    <w:p w14:paraId="473FE9C9" w14:textId="77777777" w:rsidR="005D201C" w:rsidRDefault="005D201C" w:rsidP="005D201C">
      <w:pPr>
        <w:spacing w:after="0" w:line="312" w:lineRule="auto"/>
        <w:ind w:firstLine="567"/>
        <w:contextualSpacing/>
        <w:jc w:val="both"/>
        <w:rPr>
          <w:rFonts w:ascii="Times New Roman" w:hAnsi="Times New Roman" w:cs="Times New Roman"/>
          <w:color w:val="000000" w:themeColor="text1"/>
        </w:rPr>
      </w:pPr>
    </w:p>
    <w:p w14:paraId="79F8A98B" w14:textId="77777777" w:rsidR="005D201C" w:rsidRDefault="005D201C" w:rsidP="005D201C">
      <w:pPr>
        <w:spacing w:after="0" w:line="312" w:lineRule="auto"/>
        <w:ind w:firstLine="567"/>
        <w:contextualSpacing/>
        <w:jc w:val="both"/>
        <w:rPr>
          <w:rFonts w:ascii="Times New Roman" w:hAnsi="Times New Roman" w:cs="Times New Roman"/>
          <w:color w:val="000000" w:themeColor="text1"/>
        </w:rPr>
      </w:pPr>
      <w:r w:rsidRPr="002D7EAC">
        <w:rPr>
          <w:rFonts w:ascii="Times New Roman" w:hAnsi="Times New Roman" w:cs="Times New Roman"/>
          <w:i/>
          <w:iCs/>
          <w:color w:val="000000" w:themeColor="text1"/>
        </w:rPr>
        <w:t>Raloxifeul</w:t>
      </w:r>
    </w:p>
    <w:p w14:paraId="538D3E6B"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A</w:t>
      </w:r>
      <w:r w:rsidRPr="00960BE8">
        <w:rPr>
          <w:rFonts w:ascii="Times New Roman" w:hAnsi="Times New Roman" w:cs="Times New Roman"/>
          <w:color w:val="000000" w:themeColor="text1"/>
        </w:rPr>
        <w:t xml:space="preserve">dministrat 60 mg/zi timp de 2 ani arată creşterea DMO la nivel lombar şi la nivelul şoldului cu 2,4%, scade incidenţa fracturilor vertebrale la femeile cu şi fără fracturi vertebrale preexistente, dar nu are efect semnificativ asupra fracturii de şold. Raloxifenul reduce semnificativ (peste 50%) incidenţa cancerului de sân la femeile în postmenopauză. În general este bine tolerat, ca efecte adverse </w:t>
      </w:r>
      <w:r>
        <w:rPr>
          <w:rFonts w:ascii="Times New Roman" w:hAnsi="Times New Roman" w:cs="Times New Roman"/>
          <w:color w:val="000000" w:themeColor="text1"/>
        </w:rPr>
        <w:t>fiind</w:t>
      </w:r>
      <w:r w:rsidRPr="00960BE8">
        <w:rPr>
          <w:rFonts w:ascii="Times New Roman" w:hAnsi="Times New Roman" w:cs="Times New Roman"/>
          <w:color w:val="000000" w:themeColor="text1"/>
        </w:rPr>
        <w:t xml:space="preserve"> citate tromboembolismul venos, accentuarea tulburărilor vasomotorii, crampe musculare. </w:t>
      </w:r>
    </w:p>
    <w:p w14:paraId="6CA071B3" w14:textId="77777777" w:rsidR="005D201C" w:rsidRDefault="005D201C" w:rsidP="005D201C">
      <w:pPr>
        <w:spacing w:after="0" w:line="312" w:lineRule="auto"/>
        <w:contextualSpacing/>
        <w:jc w:val="both"/>
        <w:rPr>
          <w:rFonts w:ascii="Times New Roman" w:hAnsi="Times New Roman" w:cs="Times New Roman"/>
          <w:b/>
          <w:bCs/>
          <w:i/>
          <w:iCs/>
          <w:color w:val="000000" w:themeColor="text1"/>
        </w:rPr>
      </w:pPr>
    </w:p>
    <w:p w14:paraId="6236D045"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Pr>
          <w:rFonts w:ascii="Times New Roman" w:hAnsi="Times New Roman" w:cs="Times New Roman"/>
          <w:b/>
          <w:bCs/>
          <w:i/>
          <w:iCs/>
          <w:color w:val="000000" w:themeColor="text1"/>
        </w:rPr>
        <w:t xml:space="preserve">2. </w:t>
      </w:r>
      <w:r w:rsidRPr="00960BE8">
        <w:rPr>
          <w:rFonts w:ascii="Times New Roman" w:hAnsi="Times New Roman" w:cs="Times New Roman"/>
          <w:b/>
          <w:bCs/>
          <w:i/>
          <w:iCs/>
          <w:color w:val="000000" w:themeColor="text1"/>
        </w:rPr>
        <w:t xml:space="preserve">Agenţii anabolici </w:t>
      </w:r>
    </w:p>
    <w:p w14:paraId="6BE0C4CD" w14:textId="77777777" w:rsidR="005D201C" w:rsidRPr="00C766A2" w:rsidRDefault="005D201C" w:rsidP="005D201C">
      <w:pPr>
        <w:spacing w:after="0" w:line="312" w:lineRule="auto"/>
        <w:ind w:firstLine="567"/>
        <w:contextualSpacing/>
        <w:jc w:val="both"/>
        <w:rPr>
          <w:rFonts w:ascii="Times New Roman" w:hAnsi="Times New Roman" w:cs="Times New Roman"/>
          <w:b/>
          <w:bCs/>
          <w:color w:val="000000" w:themeColor="text1"/>
        </w:rPr>
      </w:pPr>
      <w:r>
        <w:rPr>
          <w:rFonts w:ascii="Times New Roman" w:hAnsi="Times New Roman" w:cs="Times New Roman"/>
          <w:b/>
          <w:bCs/>
          <w:i/>
          <w:iCs/>
          <w:color w:val="000000" w:themeColor="text1"/>
        </w:rPr>
        <w:t xml:space="preserve">a. </w:t>
      </w:r>
      <w:r w:rsidRPr="00C766A2">
        <w:rPr>
          <w:rFonts w:ascii="Times New Roman" w:hAnsi="Times New Roman" w:cs="Times New Roman"/>
          <w:b/>
          <w:bCs/>
          <w:i/>
          <w:iCs/>
          <w:color w:val="000000" w:themeColor="text1"/>
        </w:rPr>
        <w:t xml:space="preserve">Ranelatul de stronţiu </w:t>
      </w:r>
    </w:p>
    <w:p w14:paraId="28EACF3B"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Ranelatul de stronţiu este un agent terapeutic care constă din doi atomi de stronţiu stabil şi un miez organic (acidul ranelic). Studii în vivo pe modele experimentale de osteoporoză au relevat că ranelatul de stronţiu stimulează formarea osoasă şi reduce rezorbţia osoasă, inducând o decuplare pozitivă între formarea şi rezorbţia osoasă. Studii moderne de calitate osoasă (tehnica nanoindentaţiei) argumentează calitatea normală a osului format. </w:t>
      </w:r>
    </w:p>
    <w:p w14:paraId="531CCD7E"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A fost investigat în studii controlate care au inclus 1649 de paciente cu osteoporoză severă; s-a observat reducerea riscului relativ de fracturi vertebrale cu 49% după 1 an şi cu 41% după 3 ani de tratament. În plus, riscul fracturilor vertebrale clinice a fost redus cu 52% după 1 an şi cu 38% după 3 ani. De asemenea, stronţiul reduce riscul fracturilor vertebrale la pacientele fără fracturi vertebrale prevalente, precum şi la pacientele cu osteopenie. </w:t>
      </w:r>
    </w:p>
    <w:p w14:paraId="13044A6B"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Un alt studiu clinic controlat a evaluat eficaciatea stronţiului, 2g pe zi timp de 3 ani, asupra riscului de fracturi non-vertebrale, inclusiv şoldul, humerusul, pelvisul, coaste</w:t>
      </w:r>
      <w:r>
        <w:rPr>
          <w:rFonts w:ascii="Times New Roman" w:hAnsi="Times New Roman" w:cs="Times New Roman"/>
          <w:color w:val="000000" w:themeColor="text1"/>
        </w:rPr>
        <w:t>le</w:t>
      </w:r>
      <w:r w:rsidRPr="00960BE8">
        <w:rPr>
          <w:rFonts w:ascii="Times New Roman" w:hAnsi="Times New Roman" w:cs="Times New Roman"/>
          <w:color w:val="000000" w:themeColor="text1"/>
        </w:rPr>
        <w:t>, clavicule</w:t>
      </w:r>
      <w:r>
        <w:rPr>
          <w:rFonts w:ascii="Times New Roman" w:hAnsi="Times New Roman" w:cs="Times New Roman"/>
          <w:color w:val="000000" w:themeColor="text1"/>
        </w:rPr>
        <w:t>le</w:t>
      </w:r>
      <w:r w:rsidRPr="00960BE8">
        <w:rPr>
          <w:rFonts w:ascii="Times New Roman" w:hAnsi="Times New Roman" w:cs="Times New Roman"/>
          <w:color w:val="000000" w:themeColor="text1"/>
        </w:rPr>
        <w:t>, radius</w:t>
      </w:r>
      <w:r>
        <w:rPr>
          <w:rFonts w:ascii="Times New Roman" w:hAnsi="Times New Roman" w:cs="Times New Roman"/>
          <w:color w:val="000000" w:themeColor="text1"/>
        </w:rPr>
        <w:t>ul</w:t>
      </w:r>
      <w:r w:rsidRPr="00960BE8">
        <w:rPr>
          <w:rFonts w:ascii="Times New Roman" w:hAnsi="Times New Roman" w:cs="Times New Roman"/>
          <w:color w:val="000000" w:themeColor="text1"/>
        </w:rPr>
        <w:t xml:space="preserve"> distal. În întreaga cohortă, riscul relativ a fost redus cu 16% pentru toate fracturile non-vertebrale şi cu 19% pentru fracturile majore, inclusiv şoldul. Într-o analiză de subgrup, femeile cu risc crescut de fractură de şold (peste 74 ani, scor T </w:t>
      </w:r>
      <w:r>
        <w:rPr>
          <w:rFonts w:ascii="Times New Roman" w:hAnsi="Times New Roman" w:cs="Times New Roman"/>
          <w:color w:val="000000" w:themeColor="text1"/>
        </w:rPr>
        <w:sym w:font="Symbol" w:char="F03C"/>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 xml:space="preserve">-3DS), riscul fracturii de şold a fost redus cu 36%. </w:t>
      </w:r>
    </w:p>
    <w:p w14:paraId="26A7B713" w14:textId="77777777" w:rsidR="005D201C"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Eficacitatea ranelatului de stronţiu a fost dovedită cu doze de 2 g/ zi oral. </w:t>
      </w:r>
    </w:p>
    <w:p w14:paraId="0B272354"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p>
    <w:p w14:paraId="778315AB" w14:textId="77777777" w:rsidR="005D201C" w:rsidRPr="00C766A2" w:rsidRDefault="005D201C" w:rsidP="005D201C">
      <w:pPr>
        <w:spacing w:after="0" w:line="312" w:lineRule="auto"/>
        <w:ind w:firstLine="567"/>
        <w:contextualSpacing/>
        <w:jc w:val="both"/>
        <w:rPr>
          <w:rFonts w:ascii="Times New Roman" w:hAnsi="Times New Roman" w:cs="Times New Roman"/>
          <w:b/>
          <w:bCs/>
          <w:color w:val="000000" w:themeColor="text1"/>
        </w:rPr>
      </w:pPr>
      <w:r>
        <w:rPr>
          <w:rFonts w:ascii="Times New Roman" w:hAnsi="Times New Roman" w:cs="Times New Roman"/>
          <w:b/>
          <w:bCs/>
          <w:i/>
          <w:iCs/>
          <w:color w:val="000000" w:themeColor="text1"/>
        </w:rPr>
        <w:t xml:space="preserve">b. </w:t>
      </w:r>
      <w:r w:rsidRPr="00C766A2">
        <w:rPr>
          <w:rFonts w:ascii="Times New Roman" w:hAnsi="Times New Roman" w:cs="Times New Roman"/>
          <w:b/>
          <w:bCs/>
          <w:i/>
          <w:iCs/>
          <w:color w:val="000000" w:themeColor="text1"/>
        </w:rPr>
        <w:t xml:space="preserve">Peptide derivate de parathormon (PTH 1-34, PTH 1-84) </w:t>
      </w:r>
    </w:p>
    <w:p w14:paraId="7AE33E40" w14:textId="77777777" w:rsidR="005D201C" w:rsidRDefault="005D201C" w:rsidP="005D201C">
      <w:pPr>
        <w:spacing w:after="0" w:line="312" w:lineRule="auto"/>
        <w:ind w:firstLine="567"/>
        <w:contextualSpacing/>
        <w:jc w:val="both"/>
        <w:rPr>
          <w:rFonts w:ascii="Times New Roman" w:hAnsi="Times New Roman" w:cs="Times New Roman"/>
          <w:i/>
          <w:iCs/>
          <w:color w:val="000000" w:themeColor="text1"/>
        </w:rPr>
      </w:pPr>
    </w:p>
    <w:p w14:paraId="7AD80446" w14:textId="77777777" w:rsidR="005D201C" w:rsidRDefault="005D201C" w:rsidP="005D201C">
      <w:pPr>
        <w:spacing w:after="0" w:line="312" w:lineRule="auto"/>
        <w:ind w:firstLine="567"/>
        <w:contextualSpacing/>
        <w:jc w:val="both"/>
        <w:rPr>
          <w:rFonts w:ascii="Times New Roman" w:hAnsi="Times New Roman" w:cs="Times New Roman"/>
          <w:i/>
          <w:iCs/>
          <w:color w:val="000000" w:themeColor="text1"/>
        </w:rPr>
      </w:pPr>
      <w:r w:rsidRPr="00C766A2">
        <w:rPr>
          <w:rFonts w:ascii="Times New Roman" w:hAnsi="Times New Roman" w:cs="Times New Roman"/>
          <w:i/>
          <w:iCs/>
          <w:color w:val="000000" w:themeColor="text1"/>
        </w:rPr>
        <w:t xml:space="preserve">Hormonul paratiroidian [1-84] şi teriparatidul [1-34] </w:t>
      </w:r>
    </w:p>
    <w:p w14:paraId="4C28E857" w14:textId="77777777" w:rsidR="005D201C" w:rsidRPr="008B10C0" w:rsidRDefault="005D201C" w:rsidP="005D201C">
      <w:pPr>
        <w:spacing w:after="0" w:line="312" w:lineRule="auto"/>
        <w:ind w:firstLine="567"/>
        <w:contextualSpacing/>
        <w:jc w:val="both"/>
        <w:rPr>
          <w:rFonts w:ascii="Times New Roman" w:hAnsi="Times New Roman" w:cs="Times New Roman"/>
          <w:color w:val="000000" w:themeColor="text1"/>
        </w:rPr>
      </w:pPr>
      <w:r w:rsidRPr="008B10C0">
        <w:rPr>
          <w:rFonts w:ascii="Times New Roman" w:hAnsi="Times New Roman" w:cs="Times New Roman"/>
          <w:color w:val="000000" w:themeColor="text1"/>
        </w:rPr>
        <w:t>Sunt peptide derivate din PTH care în administrare intermitentă au efect demonstrat în reducerea riscului de fracturi vertebrale şi non-vertebrale în osteoporoza de postmenopauză şi la bărbat (</w:t>
      </w:r>
      <w:r w:rsidRPr="008B10C0">
        <w:rPr>
          <w:rFonts w:ascii="Times New Roman" w:hAnsi="Times New Roman" w:cs="Times New Roman"/>
          <w:b/>
          <w:bCs/>
          <w:i/>
          <w:iCs/>
          <w:color w:val="000000" w:themeColor="text1"/>
        </w:rPr>
        <w:t>recomandare A</w:t>
      </w:r>
      <w:r w:rsidRPr="008B10C0">
        <w:rPr>
          <w:rFonts w:ascii="Times New Roman" w:hAnsi="Times New Roman" w:cs="Times New Roman"/>
          <w:color w:val="000000" w:themeColor="text1"/>
        </w:rPr>
        <w:t xml:space="preserve">). </w:t>
      </w:r>
    </w:p>
    <w:p w14:paraId="586635A2"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În urmă cu câţiva ani, PTH sintetic 1-34 (teriparatide) a fost primul agent anabolic aprobat de FDA pentru tratamentul osteoporozei de postmenopauză. Spre deosebire de agenţii antiresorbtivi, PTH stimulează remodelarea osoasă prin creşterea formării osoase. Într-un studiu clinic controlat pe femei în postmenopauză cu osteoporoză severă, administrarea s</w:t>
      </w:r>
      <w:r>
        <w:rPr>
          <w:rFonts w:ascii="Times New Roman" w:hAnsi="Times New Roman" w:cs="Times New Roman"/>
          <w:color w:val="000000" w:themeColor="text1"/>
        </w:rPr>
        <w:t>.</w:t>
      </w:r>
      <w:r w:rsidRPr="00960BE8">
        <w:rPr>
          <w:rFonts w:ascii="Times New Roman" w:hAnsi="Times New Roman" w:cs="Times New Roman"/>
          <w:color w:val="000000" w:themeColor="text1"/>
        </w:rPr>
        <w:t>c</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a 20 micrograme de PTH/zi a determinat creşterea substanţială a  DMO (vertebral şi femural) şi a redus incidenţa fracturilor vertebrale şi nonvertebrale cu mai mult de 50%. </w:t>
      </w:r>
    </w:p>
    <w:p w14:paraId="6424747F"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i/>
          <w:iCs/>
          <w:color w:val="000000" w:themeColor="text1"/>
        </w:rPr>
        <w:lastRenderedPageBreak/>
        <w:t xml:space="preserve">Posologie: </w:t>
      </w:r>
      <w:r>
        <w:rPr>
          <w:rFonts w:ascii="Times New Roman" w:hAnsi="Times New Roman" w:cs="Times New Roman"/>
          <w:i/>
          <w:iCs/>
          <w:color w:val="000000" w:themeColor="text1"/>
        </w:rPr>
        <w:t>s</w:t>
      </w:r>
      <w:r w:rsidRPr="00960BE8">
        <w:rPr>
          <w:rFonts w:ascii="Times New Roman" w:hAnsi="Times New Roman" w:cs="Times New Roman"/>
          <w:color w:val="000000" w:themeColor="text1"/>
        </w:rPr>
        <w:t>e administrează zilnic, s.c. 20 µg/zi</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durata tratamentului 18 luni</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w:t>
      </w:r>
    </w:p>
    <w:p w14:paraId="65961483"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i/>
          <w:iCs/>
          <w:color w:val="000000" w:themeColor="text1"/>
        </w:rPr>
        <w:t xml:space="preserve">Reacţii adverse: </w:t>
      </w:r>
      <w:r w:rsidRPr="00960BE8">
        <w:rPr>
          <w:rFonts w:ascii="Times New Roman" w:hAnsi="Times New Roman" w:cs="Times New Roman"/>
          <w:color w:val="000000" w:themeColor="text1"/>
        </w:rPr>
        <w:t>eritem sau edem la locul injecţiei, greaţ</w:t>
      </w:r>
      <w:r>
        <w:rPr>
          <w:rFonts w:ascii="Times New Roman" w:hAnsi="Times New Roman" w:cs="Times New Roman"/>
          <w:color w:val="000000" w:themeColor="text1"/>
        </w:rPr>
        <w:t>ă</w:t>
      </w:r>
      <w:r w:rsidRPr="00960BE8">
        <w:rPr>
          <w:rFonts w:ascii="Times New Roman" w:hAnsi="Times New Roman" w:cs="Times New Roman"/>
          <w:color w:val="000000" w:themeColor="text1"/>
        </w:rPr>
        <w:t>, cefale</w:t>
      </w:r>
      <w:r>
        <w:rPr>
          <w:rFonts w:ascii="Times New Roman" w:hAnsi="Times New Roman" w:cs="Times New Roman"/>
          <w:color w:val="000000" w:themeColor="text1"/>
        </w:rPr>
        <w:t>e</w:t>
      </w:r>
      <w:r w:rsidRPr="00960BE8">
        <w:rPr>
          <w:rFonts w:ascii="Times New Roman" w:hAnsi="Times New Roman" w:cs="Times New Roman"/>
          <w:color w:val="000000" w:themeColor="text1"/>
        </w:rPr>
        <w:t>, ameţelile, crampe musculare, hipotensiune arterial</w:t>
      </w:r>
      <w:r>
        <w:rPr>
          <w:rFonts w:ascii="Times New Roman" w:hAnsi="Times New Roman" w:cs="Times New Roman"/>
          <w:color w:val="000000" w:themeColor="text1"/>
        </w:rPr>
        <w:t>ă</w:t>
      </w:r>
      <w:r w:rsidRPr="00960BE8">
        <w:rPr>
          <w:rFonts w:ascii="Times New Roman" w:hAnsi="Times New Roman" w:cs="Times New Roman"/>
          <w:color w:val="000000" w:themeColor="text1"/>
        </w:rPr>
        <w:t xml:space="preserve"> ortostatică la primele administrări, creşteri</w:t>
      </w:r>
      <w:r>
        <w:rPr>
          <w:rFonts w:ascii="Times New Roman" w:hAnsi="Times New Roman" w:cs="Times New Roman"/>
          <w:color w:val="000000" w:themeColor="text1"/>
        </w:rPr>
        <w:t xml:space="preserve"> a</w:t>
      </w:r>
      <w:r w:rsidRPr="00960BE8">
        <w:rPr>
          <w:rFonts w:ascii="Times New Roman" w:hAnsi="Times New Roman" w:cs="Times New Roman"/>
          <w:color w:val="000000" w:themeColor="text1"/>
        </w:rPr>
        <w:t xml:space="preserve">le nivelului uricemiei, artralgii </w:t>
      </w:r>
      <w:r>
        <w:rPr>
          <w:rFonts w:ascii="Times New Roman" w:hAnsi="Times New Roman" w:cs="Times New Roman"/>
          <w:color w:val="000000" w:themeColor="text1"/>
        </w:rPr>
        <w:t>(</w:t>
      </w:r>
      <w:r w:rsidRPr="00960BE8">
        <w:rPr>
          <w:rFonts w:ascii="Times New Roman" w:hAnsi="Times New Roman" w:cs="Times New Roman"/>
          <w:color w:val="000000" w:themeColor="text1"/>
        </w:rPr>
        <w:t>sub tratament cu rhPTH</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w:t>
      </w:r>
      <w:r>
        <w:rPr>
          <w:rFonts w:ascii="Times New Roman" w:hAnsi="Times New Roman" w:cs="Times New Roman"/>
          <w:color w:val="000000" w:themeColor="text1"/>
        </w:rPr>
        <w:t>U</w:t>
      </w:r>
      <w:r w:rsidRPr="00960BE8">
        <w:rPr>
          <w:rFonts w:ascii="Times New Roman" w:hAnsi="Times New Roman" w:cs="Times New Roman"/>
          <w:color w:val="000000" w:themeColor="text1"/>
        </w:rPr>
        <w:t>nele studii au menţionat creşterea concentraţiilor plasmatice de calcitriol, creşterea absorbţiei fracţionate a calciului ingerat sau hipercalciurie/hipercalcemie tranzitorie pe perioada tratamentului, apariţia de anticorpi antihormon (3%-8% dintre subiec</w:t>
      </w:r>
      <w:r w:rsidRPr="00960BE8">
        <w:rPr>
          <w:rFonts w:ascii="Times New Roman" w:eastAsia="Arial Unicode MS" w:hAnsi="Times New Roman" w:cs="Times New Roman"/>
          <w:color w:val="000000" w:themeColor="text1"/>
        </w:rPr>
        <w:t>ţ</w:t>
      </w:r>
      <w:r w:rsidRPr="00960BE8">
        <w:rPr>
          <w:rFonts w:ascii="Times New Roman" w:hAnsi="Times New Roman" w:cs="Times New Roman"/>
          <w:color w:val="000000" w:themeColor="text1"/>
        </w:rPr>
        <w:t xml:space="preserve">i). </w:t>
      </w:r>
    </w:p>
    <w:p w14:paraId="499DC067"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i/>
          <w:iCs/>
          <w:color w:val="000000" w:themeColor="text1"/>
        </w:rPr>
        <w:t xml:space="preserve">Contraindicaţii: </w:t>
      </w:r>
      <w:r w:rsidRPr="00960BE8">
        <w:rPr>
          <w:rFonts w:ascii="Times New Roman" w:hAnsi="Times New Roman" w:cs="Times New Roman"/>
          <w:color w:val="000000" w:themeColor="text1"/>
        </w:rPr>
        <w:t>hipercalcemia, insuficienţa renală cronică III-V (cl</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creatininic &lt; 30 ml/min), boala Paget, valori crescute ale fosfatazei alcaline de cauză neprecizată, istoric de radioterapie la nivel scheletal, litiaza urinară – contraindicaţie relativă. </w:t>
      </w:r>
    </w:p>
    <w:p w14:paraId="43EB0EF4" w14:textId="77777777" w:rsidR="005D201C"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Recomandarea curentă este că tratamentul cu PTH trebuie limitat persoanelor cu osteoporoză severă, iar durata tratamentului să nu depăşească 18 luni. </w:t>
      </w:r>
    </w:p>
    <w:p w14:paraId="2BA970D2" w14:textId="77777777" w:rsidR="005D201C" w:rsidRDefault="005D201C" w:rsidP="005D201C">
      <w:pPr>
        <w:spacing w:after="0" w:line="312" w:lineRule="auto"/>
        <w:contextualSpacing/>
        <w:jc w:val="both"/>
        <w:rPr>
          <w:rFonts w:ascii="Times New Roman" w:hAnsi="Times New Roman" w:cs="Times New Roman"/>
          <w:color w:val="000000" w:themeColor="text1"/>
        </w:rPr>
      </w:pPr>
    </w:p>
    <w:p w14:paraId="1E59FB63" w14:textId="77777777" w:rsidR="005D201C" w:rsidRPr="00C1185A" w:rsidRDefault="005D201C" w:rsidP="005D201C">
      <w:pPr>
        <w:spacing w:after="0" w:line="312" w:lineRule="auto"/>
        <w:ind w:firstLine="567"/>
        <w:contextualSpacing/>
        <w:jc w:val="both"/>
        <w:rPr>
          <w:rFonts w:ascii="Times New Roman" w:hAnsi="Times New Roman" w:cs="Times New Roman"/>
          <w:b/>
          <w:bCs/>
          <w:i/>
          <w:iCs/>
          <w:color w:val="000000" w:themeColor="text1"/>
        </w:rPr>
      </w:pPr>
      <w:r w:rsidRPr="00C1185A">
        <w:rPr>
          <w:rFonts w:ascii="Times New Roman" w:hAnsi="Times New Roman" w:cs="Times New Roman"/>
          <w:b/>
          <w:bCs/>
          <w:i/>
          <w:iCs/>
          <w:color w:val="000000" w:themeColor="text1"/>
        </w:rPr>
        <w:t>c. Anticorpi anticitokine specifice</w:t>
      </w:r>
    </w:p>
    <w:p w14:paraId="7D0DC94C" w14:textId="77777777" w:rsidR="005D201C" w:rsidRDefault="005D201C" w:rsidP="005D201C">
      <w:pPr>
        <w:spacing w:after="0" w:line="312" w:lineRule="auto"/>
        <w:ind w:firstLine="567"/>
        <w:contextualSpacing/>
        <w:jc w:val="both"/>
        <w:rPr>
          <w:rFonts w:ascii="Times New Roman" w:hAnsi="Times New Roman" w:cs="Times New Roman"/>
          <w:i/>
          <w:iCs/>
          <w:color w:val="000000" w:themeColor="text1"/>
        </w:rPr>
      </w:pPr>
    </w:p>
    <w:p w14:paraId="14F05BA1" w14:textId="77777777" w:rsidR="005D201C" w:rsidRPr="001721FC" w:rsidRDefault="005D201C" w:rsidP="005D201C">
      <w:pPr>
        <w:spacing w:after="0" w:line="312" w:lineRule="auto"/>
        <w:ind w:firstLine="567"/>
        <w:contextualSpacing/>
        <w:jc w:val="both"/>
        <w:rPr>
          <w:rFonts w:ascii="Times New Roman" w:hAnsi="Times New Roman" w:cs="Times New Roman"/>
          <w:i/>
          <w:iCs/>
          <w:color w:val="000000" w:themeColor="text1"/>
        </w:rPr>
      </w:pPr>
      <w:r>
        <w:rPr>
          <w:rFonts w:ascii="Times New Roman" w:hAnsi="Times New Roman" w:cs="Times New Roman"/>
          <w:i/>
          <w:iCs/>
          <w:color w:val="000000" w:themeColor="text1"/>
        </w:rPr>
        <w:t>Denosumab</w:t>
      </w:r>
    </w:p>
    <w:p w14:paraId="63F7DC12"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RANKL este o citokină din familia TNF produsă de osteoblaste care</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prin legare de receptorul s</w:t>
      </w:r>
      <w:r>
        <w:rPr>
          <w:rFonts w:ascii="Times New Roman" w:hAnsi="Times New Roman" w:cs="Times New Roman"/>
          <w:color w:val="000000" w:themeColor="text1"/>
        </w:rPr>
        <w:t>ă</w:t>
      </w:r>
      <w:r w:rsidRPr="00960BE8">
        <w:rPr>
          <w:rFonts w:ascii="Times New Roman" w:hAnsi="Times New Roman" w:cs="Times New Roman"/>
          <w:color w:val="000000" w:themeColor="text1"/>
        </w:rPr>
        <w:t>u RANK de pe suprafaţa osteoclastelor,</w:t>
      </w:r>
      <w:r>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reglează rezorbţia osoasă. În osteoporoza de postmenopauză expresia RANKL este crescută ca urmare a deficitului estrogenic ceea ce contribuie major la creşterea rezorbţiei osoase.  Denosumab este un anticorp monoclonal uman</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care se leagă specific şi cu foarte mare afinitate de RANKL, impiedicând interacţiunea acestuia cu receptorul RANK. În consecinţă, formarea, activarea şi supravieţuirea osteoclastelor sunt inhibate; supresia rezorbţiei este rapidă (12 ore), profundă (peste 80%) şi prelungită (peste 6 luni).</w:t>
      </w:r>
    </w:p>
    <w:p w14:paraId="36C27B4D"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Eficacitatea antifractură a fost evaluată într-un studiu clinic controlat de faza a 3 a care a inclus 7868 de femei cu osteoporoză de postmenopauză,  care au fost tratate cu denosumab 60 mg subcutanat la 6 luni timp de 3 ani vs placebo. S-a constatat reducerea semnificativă a incidenţei fracturilor vertebrale cu 68%, a fracturilor non-vertebrale cu 20% şi a fracturilor de şold cu 40%. </w:t>
      </w:r>
    </w:p>
    <w:p w14:paraId="5E010DDD"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Deşi profilul de siguranţă a fost similar cu placebo, medicaţia fiind nouă şi având în vedere mecanismul de acţiune, unii experţi consideră că sunt necesare mai multe date de siguranţă pe termen lung.</w:t>
      </w:r>
    </w:p>
    <w:p w14:paraId="697DCFC5" w14:textId="77777777" w:rsidR="005D201C" w:rsidRDefault="005D201C" w:rsidP="005D201C">
      <w:pPr>
        <w:spacing w:after="0" w:line="312" w:lineRule="auto"/>
        <w:contextualSpacing/>
        <w:jc w:val="both"/>
        <w:rPr>
          <w:rFonts w:ascii="Times New Roman" w:hAnsi="Times New Roman" w:cs="Times New Roman"/>
          <w:b/>
          <w:bCs/>
          <w:color w:val="000000" w:themeColor="text1"/>
          <w:u w:val="single"/>
        </w:rPr>
      </w:pPr>
    </w:p>
    <w:p w14:paraId="1A989568"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r w:rsidRPr="00755345">
        <w:rPr>
          <w:rFonts w:ascii="Times New Roman" w:hAnsi="Times New Roman" w:cs="Times New Roman"/>
          <w:b/>
          <w:bCs/>
          <w:color w:val="000000" w:themeColor="text1"/>
          <w:u w:val="single"/>
        </w:rPr>
        <w:t>Terapia de a doua intenţie</w:t>
      </w:r>
    </w:p>
    <w:p w14:paraId="6AA86C47"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p>
    <w:p w14:paraId="5A4ED428"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Pr>
          <w:rFonts w:ascii="Times New Roman" w:hAnsi="Times New Roman" w:cs="Times New Roman"/>
          <w:b/>
          <w:bCs/>
          <w:i/>
          <w:iCs/>
          <w:color w:val="000000" w:themeColor="text1"/>
        </w:rPr>
        <w:t xml:space="preserve">1. </w:t>
      </w:r>
      <w:r w:rsidRPr="00960BE8">
        <w:rPr>
          <w:rFonts w:ascii="Times New Roman" w:hAnsi="Times New Roman" w:cs="Times New Roman"/>
          <w:b/>
          <w:bCs/>
          <w:i/>
          <w:iCs/>
          <w:color w:val="000000" w:themeColor="text1"/>
        </w:rPr>
        <w:t xml:space="preserve">Terapia estro-progestativă (TEP) </w:t>
      </w:r>
    </w:p>
    <w:p w14:paraId="1D2DDFBF"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Femeile în postmenopauză</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cu şi fără osteoporoză</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vor fi informate asupra riscurilor şi beneficiilor terapiei estro-progestative. </w:t>
      </w:r>
    </w:p>
    <w:p w14:paraId="03ED545E"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Femeile histerectomizate vor primi numai estrogeni, în timp ce femeile cu uterul intact vor primi atât estrogeni, cât şi progesteron în regim combinat, ciclic sau continuu, pentru a preveni riscul carcinomului endometrial. Simptomele de menopauză necesită prescrierea TEP, dar durata acesteia pentru rezolvarea simptomatologiei este mai scurtă (1-2 ani) decât cea necesară pentru reducerea riscului de fractură (&gt;5ani). </w:t>
      </w:r>
    </w:p>
    <w:p w14:paraId="66F3DA94" w14:textId="086F1DBE" w:rsidR="005D201C" w:rsidRDefault="005D201C" w:rsidP="00B623EB">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Studii clinice controlate au arătat că estrogenii opresc pierderea osoasă atât în primii ani de </w:t>
      </w:r>
      <w:r w:rsidRPr="002F61CC">
        <w:rPr>
          <w:rFonts w:ascii="Times New Roman" w:hAnsi="Times New Roman" w:cs="Times New Roman"/>
          <w:color w:val="000000" w:themeColor="text1"/>
          <w:spacing w:val="4"/>
        </w:rPr>
        <w:t xml:space="preserve">menopauză cât şi la vârste înaintate, prin inhibiţia resorbţiei osoase, obţinându-se o creştere a DMO </w:t>
      </w:r>
      <w:r w:rsidRPr="002F61CC">
        <w:rPr>
          <w:rFonts w:ascii="Times New Roman" w:hAnsi="Times New Roman" w:cs="Times New Roman"/>
          <w:color w:val="000000" w:themeColor="text1"/>
          <w:spacing w:val="4"/>
        </w:rPr>
        <w:lastRenderedPageBreak/>
        <w:t>de 5 -</w:t>
      </w:r>
      <w:r w:rsidRPr="00960BE8">
        <w:rPr>
          <w:rFonts w:ascii="Times New Roman" w:hAnsi="Times New Roman" w:cs="Times New Roman"/>
          <w:color w:val="000000" w:themeColor="text1"/>
        </w:rPr>
        <w:t>10 % pe o perioadă de 1-3 ani. Alte studii arată că estrogenii scad riscul fracturii de şold cu cca.30 % şi a fracturilor vertebrale cu cca. 50 %. Efectul este dependent de doză dar nu se menţine după oprirea terapiei, rata pierderii osoase revenind la nivelul de menopauză; nu s-a demonstrat că această pierdere este însoţită de creşterea riscului de fractură. Efectul estrogenilor pe os este mai semnificativ la femeile care încep TEP în primii cinci ani de menopauză. Se consideră că TEP este o terapie de prevenţie de primă linie pentru femeile în post menopauză cu masă osoasă scăzută şi la femeile cu vârsta de instalare a menopauzei sub 45 ani. TEP este o terapie „second line” pentru femeile în postmenopauză cu osteoporoză. Este important de subliniat că, spre deosebire de bifosfonaţi, estrogenii au demonstrat reducerea riscului de fracturi non-vertebrale (inclusiv de şold) la paciente cu risc scazut. Durata terapiei mai mult de 5 ani creşte riscul cancerului mamar cu 26 %, cel al bolii coronariene cu 29 % şi al atacului cerebral cu 41 % (WHI-Women’s Health Initiative). Acest din urmă studiu a determinat reducerea utilizării terapiei estro-progestative în osteoporoza de postmenopauză, mai ales din cauza riscului neaşteptat al bolilor cardiovasculare. În prezent se utilizează doze foarte mici de estrogeni (oral şi transdermic) care produc o stimulare minimă mamară şi endometrială, dar ale căror efecte asupra bolilor cardiovasculare şi a riscului de fractură nu au fost încă evaluate</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w:t>
      </w:r>
      <w:r>
        <w:rPr>
          <w:rFonts w:ascii="Times New Roman" w:hAnsi="Times New Roman" w:cs="Times New Roman"/>
          <w:color w:val="000000" w:themeColor="text1"/>
        </w:rPr>
        <w:t>T</w:t>
      </w:r>
      <w:r w:rsidRPr="00960BE8">
        <w:rPr>
          <w:rFonts w:ascii="Times New Roman" w:hAnsi="Times New Roman" w:cs="Times New Roman"/>
          <w:color w:val="000000" w:themeColor="text1"/>
        </w:rPr>
        <w:t>otuşi</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au fost demonstrate efecte</w:t>
      </w:r>
      <w:r>
        <w:rPr>
          <w:rFonts w:ascii="Times New Roman" w:hAnsi="Times New Roman" w:cs="Times New Roman"/>
          <w:color w:val="000000" w:themeColor="text1"/>
        </w:rPr>
        <w:t>le</w:t>
      </w:r>
      <w:r w:rsidRPr="00960BE8">
        <w:rPr>
          <w:rFonts w:ascii="Times New Roman" w:hAnsi="Times New Roman" w:cs="Times New Roman"/>
          <w:color w:val="000000" w:themeColor="text1"/>
        </w:rPr>
        <w:t xml:space="preserve"> de reducere a remodelării şi prezervarea masei osoase. </w:t>
      </w:r>
    </w:p>
    <w:p w14:paraId="7BB8C61E" w14:textId="77777777" w:rsidR="009E21C9" w:rsidRPr="00960BE8" w:rsidRDefault="009E21C9" w:rsidP="005D201C">
      <w:pPr>
        <w:spacing w:after="0" w:line="312" w:lineRule="auto"/>
        <w:contextualSpacing/>
        <w:jc w:val="both"/>
        <w:rPr>
          <w:rFonts w:ascii="Times New Roman" w:hAnsi="Times New Roman" w:cs="Times New Roman"/>
          <w:color w:val="000000" w:themeColor="text1"/>
        </w:rPr>
      </w:pPr>
    </w:p>
    <w:p w14:paraId="34154CDD"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Pr>
          <w:rFonts w:ascii="Times New Roman" w:hAnsi="Times New Roman" w:cs="Times New Roman"/>
          <w:b/>
          <w:bCs/>
          <w:i/>
          <w:iCs/>
          <w:color w:val="000000" w:themeColor="text1"/>
        </w:rPr>
        <w:t xml:space="preserve">2. </w:t>
      </w:r>
      <w:r w:rsidRPr="00960BE8">
        <w:rPr>
          <w:rFonts w:ascii="Times New Roman" w:hAnsi="Times New Roman" w:cs="Times New Roman"/>
          <w:b/>
          <w:bCs/>
          <w:i/>
          <w:iCs/>
          <w:color w:val="000000" w:themeColor="text1"/>
        </w:rPr>
        <w:t xml:space="preserve">Calcitonina </w:t>
      </w:r>
    </w:p>
    <w:p w14:paraId="30327FBF"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Calcitonina în doze farmacologice inhibă activitatea osteoclastică acţionând ca un agent antiresorbtiv. Poate fi administrată subcutanat sau intramuscular (toleranţă scazută: grea</w:t>
      </w:r>
      <w:r w:rsidRPr="00960BE8">
        <w:rPr>
          <w:rFonts w:ascii="Times New Roman" w:eastAsia="Arial Unicode MS" w:hAnsi="Times New Roman" w:cs="Times New Roman"/>
          <w:color w:val="000000" w:themeColor="text1"/>
        </w:rPr>
        <w:t>ţ</w:t>
      </w:r>
      <w:r w:rsidRPr="00960BE8">
        <w:rPr>
          <w:rFonts w:ascii="Times New Roman" w:hAnsi="Times New Roman" w:cs="Times New Roman"/>
          <w:color w:val="000000" w:themeColor="text1"/>
        </w:rPr>
        <w:t>ă, flush facial, diaree) şi intranazal (cu efecte secundare minime). Un studiu clinic controlat (200UI/zi calcitonină intranazal, 5 ani) arată o reducere a fracturilor vertebrale cu 30% şi absen</w:t>
      </w:r>
      <w:r w:rsidRPr="00960BE8">
        <w:rPr>
          <w:rFonts w:ascii="Times New Roman" w:eastAsia="Arial Unicode MS" w:hAnsi="Times New Roman" w:cs="Times New Roman"/>
          <w:color w:val="000000" w:themeColor="text1"/>
        </w:rPr>
        <w:t>ţ</w:t>
      </w:r>
      <w:r w:rsidRPr="00960BE8">
        <w:rPr>
          <w:rFonts w:ascii="Times New Roman" w:hAnsi="Times New Roman" w:cs="Times New Roman"/>
          <w:color w:val="000000" w:themeColor="text1"/>
        </w:rPr>
        <w:t xml:space="preserve">a efectului asupra fracturilor nonvertebrale. </w:t>
      </w:r>
    </w:p>
    <w:p w14:paraId="1C5B847A"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Calcitonina se administrează 200 U/zi intranazal</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w:t>
      </w:r>
      <w:r>
        <w:rPr>
          <w:rFonts w:ascii="Times New Roman" w:hAnsi="Times New Roman" w:cs="Times New Roman"/>
          <w:color w:val="000000" w:themeColor="text1"/>
        </w:rPr>
        <w:t>A</w:t>
      </w:r>
      <w:r w:rsidRPr="00960BE8">
        <w:rPr>
          <w:rFonts w:ascii="Times New Roman" w:hAnsi="Times New Roman" w:cs="Times New Roman"/>
          <w:color w:val="000000" w:themeColor="text1"/>
        </w:rPr>
        <w:t>re și proprietă</w:t>
      </w:r>
      <w:r w:rsidRPr="00960BE8">
        <w:rPr>
          <w:rFonts w:ascii="Times New Roman" w:eastAsia="Arial Unicode MS" w:hAnsi="Times New Roman" w:cs="Times New Roman"/>
          <w:color w:val="000000" w:themeColor="text1"/>
        </w:rPr>
        <w:t>ţ</w:t>
      </w:r>
      <w:r w:rsidRPr="00960BE8">
        <w:rPr>
          <w:rFonts w:ascii="Times New Roman" w:hAnsi="Times New Roman" w:cs="Times New Roman"/>
          <w:color w:val="000000" w:themeColor="text1"/>
        </w:rPr>
        <w:t xml:space="preserve">i analgezice şi este administrată în special la pacienţii cu fractură vertebrală recentă. </w:t>
      </w:r>
    </w:p>
    <w:p w14:paraId="7DF5F7BC"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p>
    <w:p w14:paraId="602DE912"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Pr>
          <w:rFonts w:ascii="Times New Roman" w:hAnsi="Times New Roman" w:cs="Times New Roman"/>
          <w:b/>
          <w:bCs/>
          <w:i/>
          <w:iCs/>
          <w:color w:val="000000" w:themeColor="text1"/>
        </w:rPr>
        <w:t xml:space="preserve">3. </w:t>
      </w:r>
      <w:r w:rsidRPr="00960BE8">
        <w:rPr>
          <w:rFonts w:ascii="Times New Roman" w:hAnsi="Times New Roman" w:cs="Times New Roman"/>
          <w:b/>
          <w:bCs/>
          <w:i/>
          <w:iCs/>
          <w:color w:val="000000" w:themeColor="text1"/>
        </w:rPr>
        <w:t>Analogii sintetici ai vitaminei D (</w:t>
      </w:r>
      <w:r w:rsidRPr="00960BE8">
        <w:rPr>
          <w:rFonts w:ascii="Times New Roman" w:hAnsi="Times New Roman" w:cs="Times New Roman"/>
          <w:i/>
          <w:iCs/>
          <w:color w:val="000000" w:themeColor="text1"/>
        </w:rPr>
        <w:t>calcitriolul şi alfacalcidolul</w:t>
      </w:r>
      <w:r w:rsidRPr="00960BE8">
        <w:rPr>
          <w:rFonts w:ascii="Times New Roman" w:hAnsi="Times New Roman" w:cs="Times New Roman"/>
          <w:b/>
          <w:bCs/>
          <w:i/>
          <w:iCs/>
          <w:color w:val="000000" w:themeColor="text1"/>
        </w:rPr>
        <w:t xml:space="preserve">) </w:t>
      </w:r>
    </w:p>
    <w:p w14:paraId="5C534874" w14:textId="77777777" w:rsidR="005D201C" w:rsidRDefault="005D201C" w:rsidP="005D201C">
      <w:pPr>
        <w:spacing w:after="0" w:line="312" w:lineRule="auto"/>
        <w:ind w:firstLine="567"/>
        <w:contextualSpacing/>
        <w:jc w:val="both"/>
        <w:rPr>
          <w:rFonts w:ascii="Times New Roman" w:hAnsi="Times New Roman" w:cs="Times New Roman"/>
          <w:color w:val="000000" w:themeColor="text1"/>
          <w:spacing w:val="-4"/>
        </w:rPr>
      </w:pPr>
      <w:r w:rsidRPr="0048418D">
        <w:rPr>
          <w:rFonts w:ascii="Times New Roman" w:hAnsi="Times New Roman" w:cs="Times New Roman"/>
          <w:color w:val="000000" w:themeColor="text1"/>
          <w:spacing w:val="-4"/>
        </w:rPr>
        <w:t>Reduc incidenţa fracturilor vertebrale şi ar putea reduce incidenţa fracturilor non</w:t>
      </w:r>
      <w:r w:rsidRPr="0048418D">
        <w:rPr>
          <w:rFonts w:ascii="Times New Roman" w:hAnsi="Times New Roman" w:cs="Times New Roman"/>
          <w:color w:val="000000" w:themeColor="text1"/>
          <w:spacing w:val="-4"/>
        </w:rPr>
        <w:softHyphen/>
        <w:t>vertebrale; demonstraţiile sunt considerate mai puţin riguroase decât pentru medicaţiile considerate a fi de primă intenţie. Date recente sugerează un efect semnificativ de reducere a incidenţei căderilor. Dozele recomandate sunt: alfacalcidol 1 mcg/zi oral, calcitriol 0,5 mcg/zi, în condiţiile unei suplimentări de calciu de 500 mg/zi. Sunt contraindicaţi la pacientele cu hipercalcemie şi se recomandă monitorizarea periodică a calcemiei, creatininei şi calciuriei (la 1, 3 şi 6 luni în primul an, apoi la 6 luni).</w:t>
      </w:r>
    </w:p>
    <w:p w14:paraId="020F8015" w14:textId="77777777" w:rsidR="005D201C" w:rsidRDefault="005D201C" w:rsidP="005D201C">
      <w:pPr>
        <w:spacing w:after="0" w:line="312" w:lineRule="auto"/>
        <w:ind w:firstLine="567"/>
        <w:contextualSpacing/>
        <w:jc w:val="both"/>
        <w:rPr>
          <w:rFonts w:ascii="Times New Roman" w:hAnsi="Times New Roman" w:cs="Times New Roman"/>
          <w:b/>
          <w:bCs/>
          <w:color w:val="000000" w:themeColor="text1"/>
          <w:spacing w:val="-4"/>
          <w:u w:val="single"/>
        </w:rPr>
      </w:pPr>
    </w:p>
    <w:p w14:paraId="27B1555C" w14:textId="77777777" w:rsidR="005D201C" w:rsidRDefault="005D201C" w:rsidP="005D201C">
      <w:pPr>
        <w:spacing w:after="0" w:line="312" w:lineRule="auto"/>
        <w:contextualSpacing/>
        <w:jc w:val="both"/>
        <w:rPr>
          <w:rFonts w:ascii="Times New Roman" w:hAnsi="Times New Roman" w:cs="Times New Roman"/>
          <w:b/>
          <w:bCs/>
          <w:color w:val="000000" w:themeColor="text1"/>
          <w:spacing w:val="-4"/>
          <w:u w:val="single"/>
        </w:rPr>
      </w:pPr>
      <w:r w:rsidRPr="0048418D">
        <w:rPr>
          <w:rFonts w:ascii="Times New Roman" w:hAnsi="Times New Roman" w:cs="Times New Roman"/>
          <w:b/>
          <w:bCs/>
          <w:color w:val="000000" w:themeColor="text1"/>
          <w:spacing w:val="-4"/>
          <w:u w:val="single"/>
        </w:rPr>
        <w:t>Terapia combinată</w:t>
      </w:r>
    </w:p>
    <w:p w14:paraId="592478F3" w14:textId="77777777" w:rsidR="005D201C" w:rsidRPr="0048418D" w:rsidRDefault="005D201C" w:rsidP="005D201C">
      <w:pPr>
        <w:spacing w:after="0" w:line="312" w:lineRule="auto"/>
        <w:contextualSpacing/>
        <w:jc w:val="both"/>
        <w:rPr>
          <w:rFonts w:ascii="Times New Roman" w:hAnsi="Times New Roman" w:cs="Times New Roman"/>
          <w:color w:val="000000" w:themeColor="text1"/>
          <w:spacing w:val="-4"/>
          <w:u w:val="single"/>
        </w:rPr>
      </w:pPr>
    </w:p>
    <w:p w14:paraId="6740DA8A" w14:textId="77777777" w:rsidR="005D201C" w:rsidRPr="00960BE8" w:rsidRDefault="005D201C" w:rsidP="005D201C">
      <w:pPr>
        <w:spacing w:after="0" w:line="312" w:lineRule="auto"/>
        <w:ind w:firstLine="567"/>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Deşi unele studii au sugerat că asocierea a doi agenţi antiresorbtivi ar putea creşte DMO mai mult decât în monoterapie, nu există </w:t>
      </w:r>
      <w:r>
        <w:rPr>
          <w:rFonts w:ascii="Times New Roman" w:hAnsi="Times New Roman" w:cs="Times New Roman"/>
          <w:color w:val="000000" w:themeColor="text1"/>
        </w:rPr>
        <w:t>dovezi</w:t>
      </w:r>
      <w:r w:rsidRPr="00960BE8">
        <w:rPr>
          <w:rFonts w:ascii="Times New Roman" w:hAnsi="Times New Roman" w:cs="Times New Roman"/>
          <w:color w:val="000000" w:themeColor="text1"/>
        </w:rPr>
        <w:t xml:space="preserve"> care să demonstreze că efectul pe DMO se reflectă în reducerea superioară a riscului de fractură. De asemenea</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nu există </w:t>
      </w:r>
      <w:r>
        <w:rPr>
          <w:rFonts w:ascii="Times New Roman" w:hAnsi="Times New Roman" w:cs="Times New Roman"/>
          <w:color w:val="000000" w:themeColor="text1"/>
        </w:rPr>
        <w:t>dovezi</w:t>
      </w:r>
      <w:r w:rsidRPr="00960BE8">
        <w:rPr>
          <w:rFonts w:ascii="Times New Roman" w:hAnsi="Times New Roman" w:cs="Times New Roman"/>
          <w:color w:val="000000" w:themeColor="text1"/>
        </w:rPr>
        <w:t xml:space="preserve"> că asocierea PTH cu un agent antiresorbtiv produce efecte aditive sau sinergice. Terapia anterioară sau concomitentă cu bifosfonaţi poate reduce sau întârzia răspunsul anabolic la PTH. Recent s-a demonstrat însă că pierderea de masă </w:t>
      </w:r>
      <w:r w:rsidRPr="00960BE8">
        <w:rPr>
          <w:rFonts w:ascii="Times New Roman" w:hAnsi="Times New Roman" w:cs="Times New Roman"/>
          <w:color w:val="000000" w:themeColor="text1"/>
        </w:rPr>
        <w:lastRenderedPageBreak/>
        <w:t xml:space="preserve">osoasă care apare după întreruperea terapiei cu PTH poate fi prevenită dacă se administrează un antiresorbtiv (alendronat, risedronat). </w:t>
      </w:r>
    </w:p>
    <w:p w14:paraId="3E0CDF49" w14:textId="77777777" w:rsidR="005D201C" w:rsidRDefault="005D201C" w:rsidP="005D201C">
      <w:pPr>
        <w:spacing w:after="0" w:line="312" w:lineRule="auto"/>
        <w:contextualSpacing/>
        <w:jc w:val="both"/>
        <w:rPr>
          <w:rFonts w:ascii="Times New Roman" w:hAnsi="Times New Roman" w:cs="Times New Roman"/>
          <w:color w:val="000000" w:themeColor="text1"/>
        </w:rPr>
      </w:pPr>
    </w:p>
    <w:p w14:paraId="0EDED6BA"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CRITERII DE MONITORIZARE A TRATAMENTULUI </w:t>
      </w:r>
    </w:p>
    <w:p w14:paraId="15E063EE"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1) Densitometrie osoasă DXA la coloana sau/şi </w:t>
      </w:r>
      <w:r>
        <w:rPr>
          <w:rFonts w:ascii="Times New Roman" w:hAnsi="Times New Roman" w:cs="Times New Roman"/>
          <w:color w:val="000000" w:themeColor="text1"/>
        </w:rPr>
        <w:t>ș</w:t>
      </w:r>
      <w:r w:rsidRPr="00960BE8">
        <w:rPr>
          <w:rFonts w:ascii="Times New Roman" w:hAnsi="Times New Roman" w:cs="Times New Roman"/>
          <w:color w:val="000000" w:themeColor="text1"/>
        </w:rPr>
        <w:t xml:space="preserve">old total, anual. </w:t>
      </w:r>
    </w:p>
    <w:p w14:paraId="5C666A71" w14:textId="77777777" w:rsidR="005D201C" w:rsidRDefault="005D201C" w:rsidP="005D201C">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2) Markeri ai metabolismului osos (CTX sau NTX, osteocalcina, fosfataza alcalină osoasă) la 6 luni, în primul an şi în caz de non-aderenţă. </w:t>
      </w:r>
    </w:p>
    <w:p w14:paraId="600E47BE" w14:textId="77777777" w:rsidR="005D201C" w:rsidRDefault="005D201C" w:rsidP="005D201C">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3) Radiografii scheletice pentru documentarea fracturilor</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w:t>
      </w:r>
    </w:p>
    <w:p w14:paraId="1EE323EF"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4) Investigaţii uzuale o dată pe an (inclusiv calcemie, fosfatemie, fosfatază alcalină, calciurie). </w:t>
      </w:r>
    </w:p>
    <w:p w14:paraId="0AE64E7C"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 xml:space="preserve">CRITERII DE  ÎNTRERUPERE/SCHIMBARE A TRATAMENTULUI </w:t>
      </w:r>
    </w:p>
    <w:p w14:paraId="405DA98A"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1) Reacţii adverse (la medicament, la modul de administrare, etc)</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w:t>
      </w:r>
    </w:p>
    <w:p w14:paraId="643DD957"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2) Răspuns inadecvat, apreciat prin scăderea densităţii minerale osoase mai mult decât modificarea minimă semnificativă (dependenţa de precizia echipamentului), sau inhibiţia insuficientă a markerilor de rezorbţie</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w:t>
      </w:r>
    </w:p>
    <w:p w14:paraId="33C7C003" w14:textId="77777777" w:rsidR="005D201C" w:rsidRPr="00960BE8" w:rsidRDefault="005D201C" w:rsidP="005D201C">
      <w:pPr>
        <w:spacing w:after="0" w:line="312" w:lineRule="auto"/>
        <w:contextualSpacing/>
        <w:jc w:val="both"/>
        <w:rPr>
          <w:rFonts w:ascii="Times New Roman" w:hAnsi="Times New Roman" w:cs="Times New Roman"/>
          <w:color w:val="000000" w:themeColor="text1"/>
        </w:rPr>
      </w:pPr>
      <w:r w:rsidRPr="00960BE8">
        <w:rPr>
          <w:rFonts w:ascii="Times New Roman" w:hAnsi="Times New Roman" w:cs="Times New Roman"/>
          <w:color w:val="000000" w:themeColor="text1"/>
        </w:rPr>
        <w:t>3) Aderenţa scăzută la medicament, la modul de administrare</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w:t>
      </w:r>
    </w:p>
    <w:p w14:paraId="111E1207" w14:textId="77777777" w:rsidR="005D201C" w:rsidRPr="00960BE8" w:rsidRDefault="005D201C" w:rsidP="005D201C">
      <w:pPr>
        <w:pStyle w:val="Corptext"/>
        <w:spacing w:line="312" w:lineRule="auto"/>
        <w:contextualSpacing/>
        <w:jc w:val="both"/>
        <w:rPr>
          <w:color w:val="000000" w:themeColor="text1"/>
          <w:sz w:val="22"/>
          <w:szCs w:val="22"/>
        </w:rPr>
      </w:pPr>
      <w:r w:rsidRPr="00960BE8">
        <w:rPr>
          <w:color w:val="000000" w:themeColor="text1"/>
          <w:sz w:val="22"/>
          <w:szCs w:val="22"/>
        </w:rPr>
        <w:t xml:space="preserve">4) Durata tratamentului (pe baza evidenţelor din studii clinice controlate): 3-5 ani pentru bifosfonaţi, stronţiu, raloxifen, denosumab; 18 luni pentru teriparatidum. </w:t>
      </w:r>
    </w:p>
    <w:p w14:paraId="07A78BAD" w14:textId="72447EAE" w:rsidR="0090477D" w:rsidRPr="007F0C75" w:rsidRDefault="0090477D" w:rsidP="00F61438">
      <w:pPr>
        <w:spacing w:before="100" w:beforeAutospacing="1" w:after="100" w:afterAutospacing="1" w:line="312" w:lineRule="auto"/>
        <w:contextualSpacing/>
        <w:jc w:val="both"/>
        <w:rPr>
          <w:rFonts w:ascii="Times New Roman" w:hAnsi="Times New Roman" w:cs="Times New Roman"/>
          <w:bCs/>
        </w:rPr>
      </w:pPr>
    </w:p>
    <w:p w14:paraId="2D9AD851" w14:textId="77777777" w:rsidR="00EB7742" w:rsidRPr="007F0C75" w:rsidRDefault="00692553" w:rsidP="00501AC3">
      <w:pPr>
        <w:pStyle w:val="Titlu2"/>
      </w:pPr>
      <w:bookmarkStart w:id="26" w:name="_Toc38884404"/>
      <w:r w:rsidRPr="007F0C75">
        <w:t>II.</w:t>
      </w:r>
      <w:r w:rsidR="00892CA3" w:rsidRPr="007F0C75">
        <w:t>1</w:t>
      </w:r>
      <w:r w:rsidR="005B7D75" w:rsidRPr="007F0C75">
        <w:t>4</w:t>
      </w:r>
      <w:r w:rsidR="00382AAE" w:rsidRPr="007F0C75">
        <w:t>.</w:t>
      </w:r>
      <w:r w:rsidRPr="007F0C75">
        <w:t xml:space="preserve"> Evoluție, monitorizare pe durata intern</w:t>
      </w:r>
      <w:r w:rsidR="00593ED3" w:rsidRPr="007F0C75">
        <w:t>ă</w:t>
      </w:r>
      <w:r w:rsidRPr="007F0C75">
        <w:t>rii</w:t>
      </w:r>
      <w:bookmarkEnd w:id="26"/>
      <w:r w:rsidRPr="007F0C75">
        <w:t xml:space="preserve"> </w:t>
      </w:r>
    </w:p>
    <w:p w14:paraId="286956FF" w14:textId="77777777" w:rsidR="003E19FF" w:rsidRPr="007F0C75" w:rsidRDefault="008B4179" w:rsidP="00F61438">
      <w:pPr>
        <w:spacing w:before="100" w:beforeAutospacing="1" w:after="100" w:afterAutospacing="1" w:line="312" w:lineRule="auto"/>
        <w:ind w:firstLine="709"/>
        <w:contextualSpacing/>
        <w:jc w:val="both"/>
        <w:rPr>
          <w:rFonts w:ascii="Times New Roman" w:hAnsi="Times New Roman" w:cs="Times New Roman"/>
          <w:bCs/>
        </w:rPr>
      </w:pPr>
      <w:r w:rsidRPr="007F0C75">
        <w:rPr>
          <w:rFonts w:ascii="Times New Roman" w:hAnsi="Times New Roman" w:cs="Times New Roman"/>
          <w:bCs/>
        </w:rPr>
        <w:t>Evoluția infecțiilor urinare este în general favorabilă, vindecarea apărând în cele mai multe cazuri. Totuși, o treime din cazurile de infecție urinară prezintă complicații, cronicizare, recăderi sau recidive.</w:t>
      </w:r>
      <w:r w:rsidR="00C06F08" w:rsidRPr="007F0C75">
        <w:rPr>
          <w:rFonts w:ascii="Times New Roman" w:hAnsi="Times New Roman" w:cs="Times New Roman"/>
          <w:bCs/>
        </w:rPr>
        <w:t xml:space="preserve"> </w:t>
      </w:r>
    </w:p>
    <w:p w14:paraId="6C3B379F" w14:textId="77777777" w:rsidR="00C06F08" w:rsidRPr="007F0C75" w:rsidRDefault="00C06F08" w:rsidP="000B7023">
      <w:pPr>
        <w:spacing w:after="0" w:line="312" w:lineRule="auto"/>
        <w:ind w:firstLine="709"/>
        <w:contextualSpacing/>
        <w:jc w:val="both"/>
        <w:rPr>
          <w:rFonts w:ascii="Times New Roman" w:hAnsi="Times New Roman" w:cs="Times New Roman"/>
          <w:bCs/>
        </w:rPr>
      </w:pPr>
      <w:r w:rsidRPr="007F0C75">
        <w:rPr>
          <w:rFonts w:ascii="Times New Roman" w:hAnsi="Times New Roman" w:cs="Times New Roman"/>
          <w:bCs/>
        </w:rPr>
        <w:t>Pe durata internării se folosesc următoarele metode de monitorizare:</w:t>
      </w:r>
    </w:p>
    <w:p w14:paraId="36D1B770" w14:textId="77777777" w:rsidR="00C06F08" w:rsidRPr="007F0C75" w:rsidRDefault="00C06F08" w:rsidP="0013443C">
      <w:pPr>
        <w:pStyle w:val="Listparagraf"/>
        <w:numPr>
          <w:ilvl w:val="0"/>
          <w:numId w:val="12"/>
        </w:numPr>
        <w:spacing w:after="0" w:line="312" w:lineRule="auto"/>
        <w:jc w:val="both"/>
        <w:rPr>
          <w:rFonts w:ascii="Times New Roman" w:hAnsi="Times New Roman" w:cs="Times New Roman"/>
        </w:rPr>
      </w:pPr>
      <w:r w:rsidRPr="007F0C75">
        <w:rPr>
          <w:rFonts w:ascii="Times New Roman" w:hAnsi="Times New Roman" w:cs="Times New Roman"/>
        </w:rPr>
        <w:t>urmărirea evoluției simptomelor și semnelor clinice</w:t>
      </w:r>
    </w:p>
    <w:p w14:paraId="26771416" w14:textId="77777777" w:rsidR="00C06F08" w:rsidRPr="007F0C75" w:rsidRDefault="00C06F08" w:rsidP="0013443C">
      <w:pPr>
        <w:pStyle w:val="Listparagraf"/>
        <w:numPr>
          <w:ilvl w:val="0"/>
          <w:numId w:val="12"/>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monitorizarea uroculturilor</w:t>
      </w:r>
    </w:p>
    <w:p w14:paraId="414A6603" w14:textId="77777777" w:rsidR="00C06F08" w:rsidRPr="007F0C75" w:rsidRDefault="00C06F08" w:rsidP="0013443C">
      <w:pPr>
        <w:pStyle w:val="Listparagraf"/>
        <w:numPr>
          <w:ilvl w:val="0"/>
          <w:numId w:val="12"/>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repetarea testelor de laborator în vederea evaluării stării altor organe și funcții</w:t>
      </w:r>
    </w:p>
    <w:p w14:paraId="5E3848A5" w14:textId="77777777" w:rsidR="00C06F08" w:rsidRPr="007F0C75" w:rsidRDefault="00C06F08" w:rsidP="0013443C">
      <w:pPr>
        <w:pStyle w:val="Listparagraf"/>
        <w:numPr>
          <w:ilvl w:val="0"/>
          <w:numId w:val="12"/>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schimbarea terapiei în cazul apariției semnelor de complicație a bolii</w:t>
      </w:r>
    </w:p>
    <w:p w14:paraId="3047CDB1" w14:textId="77777777" w:rsidR="00EB7742" w:rsidRPr="007F0C75" w:rsidRDefault="005B7D75" w:rsidP="00501AC3">
      <w:pPr>
        <w:pStyle w:val="Titlu2"/>
      </w:pPr>
      <w:bookmarkStart w:id="27" w:name="_Toc38884405"/>
      <w:r w:rsidRPr="007F0C75">
        <w:t>II.15</w:t>
      </w:r>
      <w:r w:rsidR="00FD58E9" w:rsidRPr="007F0C75">
        <w:t>.</w:t>
      </w:r>
      <w:r w:rsidR="00692553" w:rsidRPr="007F0C75">
        <w:t xml:space="preserve"> Criterii de externare</w:t>
      </w:r>
      <w:bookmarkEnd w:id="27"/>
      <w:r w:rsidR="00692553" w:rsidRPr="007F0C75">
        <w:t xml:space="preserve"> </w:t>
      </w:r>
    </w:p>
    <w:p w14:paraId="4DAABA6B" w14:textId="77777777" w:rsidR="000D4932" w:rsidRPr="007F0C75" w:rsidRDefault="000D4932"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ab/>
        <w:t>Vor fi externa</w:t>
      </w:r>
      <w:r w:rsidR="00593ED3" w:rsidRPr="007F0C75">
        <w:rPr>
          <w:rFonts w:ascii="Times New Roman" w:hAnsi="Times New Roman" w:cs="Times New Roman"/>
        </w:rPr>
        <w:t>ț</w:t>
      </w:r>
      <w:r w:rsidRPr="007F0C75">
        <w:rPr>
          <w:rFonts w:ascii="Times New Roman" w:hAnsi="Times New Roman" w:cs="Times New Roman"/>
        </w:rPr>
        <w:t>i pacien</w:t>
      </w:r>
      <w:r w:rsidR="00593ED3" w:rsidRPr="007F0C75">
        <w:rPr>
          <w:rFonts w:ascii="Times New Roman" w:hAnsi="Times New Roman" w:cs="Times New Roman"/>
        </w:rPr>
        <w:t>ț</w:t>
      </w:r>
      <w:r w:rsidRPr="007F0C75">
        <w:rPr>
          <w:rFonts w:ascii="Times New Roman" w:hAnsi="Times New Roman" w:cs="Times New Roman"/>
        </w:rPr>
        <w:t>ii la care s-a ob</w:t>
      </w:r>
      <w:r w:rsidR="00593ED3" w:rsidRPr="007F0C75">
        <w:rPr>
          <w:rFonts w:ascii="Times New Roman" w:hAnsi="Times New Roman" w:cs="Times New Roman"/>
        </w:rPr>
        <w:t>ț</w:t>
      </w:r>
      <w:r w:rsidRPr="007F0C75">
        <w:rPr>
          <w:rFonts w:ascii="Times New Roman" w:hAnsi="Times New Roman" w:cs="Times New Roman"/>
        </w:rPr>
        <w:t>inut controlul bolii, ameliorarea semnificativ</w:t>
      </w:r>
      <w:r w:rsidR="00593ED3" w:rsidRPr="007F0C75">
        <w:rPr>
          <w:rFonts w:ascii="Times New Roman" w:hAnsi="Times New Roman" w:cs="Times New Roman"/>
        </w:rPr>
        <w:t>ă</w:t>
      </w:r>
      <w:r w:rsidRPr="007F0C75">
        <w:rPr>
          <w:rFonts w:ascii="Times New Roman" w:hAnsi="Times New Roman" w:cs="Times New Roman"/>
        </w:rPr>
        <w:t xml:space="preserve"> sau remiterea manifestarilor</w:t>
      </w:r>
      <w:r w:rsidR="006B75AE" w:rsidRPr="007F0C75">
        <w:rPr>
          <w:rFonts w:ascii="Times New Roman" w:hAnsi="Times New Roman" w:cs="Times New Roman"/>
        </w:rPr>
        <w:t xml:space="preserve"> clinice</w:t>
      </w:r>
      <w:r w:rsidRPr="007F0C75">
        <w:rPr>
          <w:rFonts w:ascii="Times New Roman" w:hAnsi="Times New Roman" w:cs="Times New Roman"/>
        </w:rPr>
        <w:t>, care nu necesit</w:t>
      </w:r>
      <w:r w:rsidR="00593ED3" w:rsidRPr="007F0C75">
        <w:rPr>
          <w:rFonts w:ascii="Times New Roman" w:hAnsi="Times New Roman" w:cs="Times New Roman"/>
        </w:rPr>
        <w:t>ă</w:t>
      </w:r>
      <w:r w:rsidRPr="007F0C75">
        <w:rPr>
          <w:rFonts w:ascii="Times New Roman" w:hAnsi="Times New Roman" w:cs="Times New Roman"/>
        </w:rPr>
        <w:t xml:space="preserve"> </w:t>
      </w:r>
      <w:r w:rsidR="00E5743E" w:rsidRPr="007F0C75">
        <w:rPr>
          <w:rFonts w:ascii="Times New Roman" w:hAnsi="Times New Roman" w:cs="Times New Roman"/>
        </w:rPr>
        <w:t>interven</w:t>
      </w:r>
      <w:r w:rsidR="00593ED3" w:rsidRPr="007F0C75">
        <w:rPr>
          <w:rFonts w:ascii="Times New Roman" w:hAnsi="Times New Roman" w:cs="Times New Roman"/>
        </w:rPr>
        <w:t>ț</w:t>
      </w:r>
      <w:r w:rsidR="00E5743E" w:rsidRPr="007F0C75">
        <w:rPr>
          <w:rFonts w:ascii="Times New Roman" w:hAnsi="Times New Roman" w:cs="Times New Roman"/>
        </w:rPr>
        <w:t>ii diagnostice sau terapeutice suplimentare sau monitorizare atent</w:t>
      </w:r>
      <w:r w:rsidR="00593ED3" w:rsidRPr="007F0C75">
        <w:rPr>
          <w:rFonts w:ascii="Times New Roman" w:hAnsi="Times New Roman" w:cs="Times New Roman"/>
        </w:rPr>
        <w:t>ă</w:t>
      </w:r>
      <w:r w:rsidR="00E5743E" w:rsidRPr="007F0C75">
        <w:rPr>
          <w:rFonts w:ascii="Times New Roman" w:hAnsi="Times New Roman" w:cs="Times New Roman"/>
        </w:rPr>
        <w:t xml:space="preserve"> de c</w:t>
      </w:r>
      <w:r w:rsidR="00593ED3" w:rsidRPr="007F0C75">
        <w:rPr>
          <w:rFonts w:ascii="Times New Roman" w:hAnsi="Times New Roman" w:cs="Times New Roman"/>
        </w:rPr>
        <w:t>ă</w:t>
      </w:r>
      <w:r w:rsidR="00E5743E" w:rsidRPr="007F0C75">
        <w:rPr>
          <w:rFonts w:ascii="Times New Roman" w:hAnsi="Times New Roman" w:cs="Times New Roman"/>
        </w:rPr>
        <w:t xml:space="preserve">tre personal medical specializat. </w:t>
      </w:r>
    </w:p>
    <w:p w14:paraId="29BE80C6" w14:textId="77777777" w:rsidR="00A31B17" w:rsidRPr="007F0C75" w:rsidRDefault="00A31B17" w:rsidP="00F61438">
      <w:pPr>
        <w:spacing w:before="100" w:beforeAutospacing="1" w:after="100" w:afterAutospacing="1" w:line="312" w:lineRule="auto"/>
        <w:contextualSpacing/>
        <w:jc w:val="both"/>
        <w:rPr>
          <w:rFonts w:ascii="Times New Roman" w:hAnsi="Times New Roman" w:cs="Times New Roman"/>
          <w:b/>
        </w:rPr>
      </w:pPr>
    </w:p>
    <w:p w14:paraId="0C5F06F9" w14:textId="77777777" w:rsidR="00692553" w:rsidRPr="007F0C75" w:rsidRDefault="00692553" w:rsidP="00501AC3">
      <w:pPr>
        <w:pStyle w:val="Titlu2"/>
      </w:pPr>
      <w:bookmarkStart w:id="28" w:name="_Toc38884406"/>
      <w:r w:rsidRPr="007F0C75">
        <w:t>II.1</w:t>
      </w:r>
      <w:r w:rsidR="005B7D75" w:rsidRPr="007F0C75">
        <w:t>6</w:t>
      </w:r>
      <w:r w:rsidR="00FD58E9" w:rsidRPr="007F0C75">
        <w:t>.</w:t>
      </w:r>
      <w:r w:rsidRPr="007F0C75">
        <w:t xml:space="preserve"> Monitorizarea dup</w:t>
      </w:r>
      <w:r w:rsidR="00593ED3" w:rsidRPr="007F0C75">
        <w:t>ă</w:t>
      </w:r>
      <w:r w:rsidRPr="007F0C75">
        <w:t xml:space="preserve"> externare</w:t>
      </w:r>
      <w:bookmarkEnd w:id="28"/>
      <w:r w:rsidRPr="007F0C75">
        <w:t xml:space="preserve"> </w:t>
      </w:r>
    </w:p>
    <w:p w14:paraId="349B262C" w14:textId="428B639A" w:rsidR="002B434E" w:rsidRPr="007F0C75" w:rsidRDefault="00C76AF6"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ab/>
        <w:t>Planul de monitorizare a pacien</w:t>
      </w:r>
      <w:r w:rsidR="00593ED3" w:rsidRPr="007F0C75">
        <w:rPr>
          <w:rFonts w:ascii="Times New Roman" w:hAnsi="Times New Roman" w:cs="Times New Roman"/>
        </w:rPr>
        <w:t>ț</w:t>
      </w:r>
      <w:r w:rsidRPr="007F0C75">
        <w:rPr>
          <w:rFonts w:ascii="Times New Roman" w:hAnsi="Times New Roman" w:cs="Times New Roman"/>
        </w:rPr>
        <w:t>ilor</w:t>
      </w:r>
      <w:r w:rsidR="00593ED3" w:rsidRPr="007F0C75">
        <w:rPr>
          <w:rFonts w:ascii="Times New Roman" w:hAnsi="Times New Roman" w:cs="Times New Roman"/>
        </w:rPr>
        <w:t xml:space="preserve"> după </w:t>
      </w:r>
      <w:r w:rsidRPr="007F0C75">
        <w:rPr>
          <w:rFonts w:ascii="Times New Roman" w:hAnsi="Times New Roman" w:cs="Times New Roman"/>
        </w:rPr>
        <w:t xml:space="preserve">externare se </w:t>
      </w:r>
      <w:r w:rsidR="00593ED3" w:rsidRPr="007F0C75">
        <w:rPr>
          <w:rFonts w:ascii="Times New Roman" w:hAnsi="Times New Roman" w:cs="Times New Roman"/>
        </w:rPr>
        <w:t>stabilește</w:t>
      </w:r>
      <w:r w:rsidR="00A8603D" w:rsidRPr="007F0C75">
        <w:rPr>
          <w:rFonts w:ascii="Times New Roman" w:hAnsi="Times New Roman" w:cs="Times New Roman"/>
        </w:rPr>
        <w:t xml:space="preserve"> în </w:t>
      </w:r>
      <w:r w:rsidR="00593ED3" w:rsidRPr="007F0C75">
        <w:rPr>
          <w:rFonts w:ascii="Times New Roman" w:hAnsi="Times New Roman" w:cs="Times New Roman"/>
        </w:rPr>
        <w:t>funcție</w:t>
      </w:r>
      <w:r w:rsidRPr="007F0C75">
        <w:rPr>
          <w:rFonts w:ascii="Times New Roman" w:hAnsi="Times New Roman" w:cs="Times New Roman"/>
        </w:rPr>
        <w:t xml:space="preserve"> de </w:t>
      </w:r>
      <w:r w:rsidR="00A31B17" w:rsidRPr="007F0C75">
        <w:rPr>
          <w:rFonts w:ascii="Times New Roman" w:hAnsi="Times New Roman" w:cs="Times New Roman"/>
        </w:rPr>
        <w:t>prezen</w:t>
      </w:r>
      <w:r w:rsidR="00593ED3" w:rsidRPr="007F0C75">
        <w:rPr>
          <w:rFonts w:ascii="Times New Roman" w:hAnsi="Times New Roman" w:cs="Times New Roman"/>
        </w:rPr>
        <w:t>ț</w:t>
      </w:r>
      <w:r w:rsidR="00A31B17" w:rsidRPr="007F0C75">
        <w:rPr>
          <w:rFonts w:ascii="Times New Roman" w:hAnsi="Times New Roman" w:cs="Times New Roman"/>
        </w:rPr>
        <w:t>a</w:t>
      </w:r>
      <w:r w:rsidR="004C6859">
        <w:rPr>
          <w:rFonts w:ascii="Times New Roman" w:hAnsi="Times New Roman" w:cs="Times New Roman"/>
        </w:rPr>
        <w:t xml:space="preserve"> </w:t>
      </w:r>
      <w:r w:rsidR="00A31B17" w:rsidRPr="007F0C75">
        <w:rPr>
          <w:rFonts w:ascii="Times New Roman" w:hAnsi="Times New Roman" w:cs="Times New Roman"/>
        </w:rPr>
        <w:t>/</w:t>
      </w:r>
      <w:r w:rsidR="004C6859">
        <w:rPr>
          <w:rFonts w:ascii="Times New Roman" w:hAnsi="Times New Roman" w:cs="Times New Roman"/>
        </w:rPr>
        <w:t xml:space="preserve"> </w:t>
      </w:r>
      <w:r w:rsidR="00A31B17" w:rsidRPr="007F0C75">
        <w:rPr>
          <w:rFonts w:ascii="Times New Roman" w:hAnsi="Times New Roman" w:cs="Times New Roman"/>
        </w:rPr>
        <w:t>absen</w:t>
      </w:r>
      <w:r w:rsidR="00593ED3" w:rsidRPr="007F0C75">
        <w:rPr>
          <w:rFonts w:ascii="Times New Roman" w:hAnsi="Times New Roman" w:cs="Times New Roman"/>
        </w:rPr>
        <w:t>ț</w:t>
      </w:r>
      <w:r w:rsidR="00A31B17" w:rsidRPr="007F0C75">
        <w:rPr>
          <w:rFonts w:ascii="Times New Roman" w:hAnsi="Times New Roman" w:cs="Times New Roman"/>
        </w:rPr>
        <w:t xml:space="preserve">a </w:t>
      </w:r>
      <w:r w:rsidR="00593ED3" w:rsidRPr="007F0C75">
        <w:rPr>
          <w:rFonts w:ascii="Times New Roman" w:hAnsi="Times New Roman" w:cs="Times New Roman"/>
        </w:rPr>
        <w:t>complicați</w:t>
      </w:r>
      <w:r w:rsidR="00A31B17" w:rsidRPr="007F0C75">
        <w:rPr>
          <w:rFonts w:ascii="Times New Roman" w:hAnsi="Times New Roman" w:cs="Times New Roman"/>
        </w:rPr>
        <w:t>il</w:t>
      </w:r>
      <w:r w:rsidR="00EB138F" w:rsidRPr="007F0C75">
        <w:rPr>
          <w:rFonts w:ascii="Times New Roman" w:hAnsi="Times New Roman" w:cs="Times New Roman"/>
        </w:rPr>
        <w:t>or cronice,</w:t>
      </w:r>
      <w:r w:rsidR="00593ED3" w:rsidRPr="007F0C75">
        <w:rPr>
          <w:rFonts w:ascii="Times New Roman" w:hAnsi="Times New Roman" w:cs="Times New Roman"/>
        </w:rPr>
        <w:t xml:space="preserve"> vârsta </w:t>
      </w:r>
      <w:r w:rsidR="00EB138F" w:rsidRPr="007F0C75">
        <w:rPr>
          <w:rFonts w:ascii="Times New Roman" w:hAnsi="Times New Roman" w:cs="Times New Roman"/>
        </w:rPr>
        <w:t>pacientului, precum</w:t>
      </w:r>
      <w:r w:rsidR="00A8603D" w:rsidRPr="007F0C75">
        <w:rPr>
          <w:rFonts w:ascii="Times New Roman" w:hAnsi="Times New Roman" w:cs="Times New Roman"/>
        </w:rPr>
        <w:t xml:space="preserve"> și </w:t>
      </w:r>
      <w:r w:rsidR="005B6CFD" w:rsidRPr="007F0C75">
        <w:rPr>
          <w:rFonts w:ascii="Times New Roman" w:hAnsi="Times New Roman" w:cs="Times New Roman"/>
        </w:rPr>
        <w:t>alte criterii legate de adresabilitate, posibilitățile de îngrijire (personală sau de către familie)</w:t>
      </w:r>
      <w:r w:rsidR="000B7023" w:rsidRPr="007F0C75">
        <w:rPr>
          <w:rFonts w:ascii="Times New Roman" w:hAnsi="Times New Roman" w:cs="Times New Roman"/>
        </w:rPr>
        <w:t>.</w:t>
      </w:r>
    </w:p>
    <w:p w14:paraId="3F1423CD" w14:textId="5256EC3B" w:rsidR="00CD64B2" w:rsidRPr="007F0C75" w:rsidRDefault="00790B8E"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lastRenderedPageBreak/>
        <w:tab/>
      </w:r>
      <w:r w:rsidR="002B434E" w:rsidRPr="007F0C75">
        <w:rPr>
          <w:rFonts w:ascii="Times New Roman" w:hAnsi="Times New Roman" w:cs="Times New Roman"/>
        </w:rPr>
        <w:t>Monitorizarea</w:t>
      </w:r>
      <w:r w:rsidR="00593ED3" w:rsidRPr="007F0C75">
        <w:rPr>
          <w:rFonts w:ascii="Times New Roman" w:hAnsi="Times New Roman" w:cs="Times New Roman"/>
        </w:rPr>
        <w:t xml:space="preserve"> după </w:t>
      </w:r>
      <w:r w:rsidR="002B434E" w:rsidRPr="007F0C75">
        <w:rPr>
          <w:rFonts w:ascii="Times New Roman" w:hAnsi="Times New Roman" w:cs="Times New Roman"/>
        </w:rPr>
        <w:t>externare se va real</w:t>
      </w:r>
      <w:r w:rsidR="008A6A26" w:rsidRPr="007F0C75">
        <w:rPr>
          <w:rFonts w:ascii="Times New Roman" w:hAnsi="Times New Roman" w:cs="Times New Roman"/>
        </w:rPr>
        <w:t>i</w:t>
      </w:r>
      <w:r w:rsidR="002B434E" w:rsidRPr="007F0C75">
        <w:rPr>
          <w:rFonts w:ascii="Times New Roman" w:hAnsi="Times New Roman" w:cs="Times New Roman"/>
        </w:rPr>
        <w:t>za</w:t>
      </w:r>
      <w:r w:rsidR="00A8603D" w:rsidRPr="007F0C75">
        <w:rPr>
          <w:rFonts w:ascii="Times New Roman" w:hAnsi="Times New Roman" w:cs="Times New Roman"/>
        </w:rPr>
        <w:t xml:space="preserve"> în </w:t>
      </w:r>
      <w:r w:rsidRPr="007F0C75">
        <w:rPr>
          <w:rFonts w:ascii="Times New Roman" w:hAnsi="Times New Roman" w:cs="Times New Roman"/>
        </w:rPr>
        <w:t>cadrul echipei mul</w:t>
      </w:r>
      <w:r w:rsidR="005B6CFD" w:rsidRPr="007F0C75">
        <w:rPr>
          <w:rFonts w:ascii="Times New Roman" w:hAnsi="Times New Roman" w:cs="Times New Roman"/>
        </w:rPr>
        <w:t>ti</w:t>
      </w:r>
      <w:r w:rsidRPr="007F0C75">
        <w:rPr>
          <w:rFonts w:ascii="Times New Roman" w:hAnsi="Times New Roman" w:cs="Times New Roman"/>
        </w:rPr>
        <w:t>disciplinare format</w:t>
      </w:r>
      <w:r w:rsidR="005B6CFD" w:rsidRPr="007F0C75">
        <w:rPr>
          <w:rFonts w:ascii="Times New Roman" w:hAnsi="Times New Roman" w:cs="Times New Roman"/>
        </w:rPr>
        <w:t>ă</w:t>
      </w:r>
      <w:r w:rsidRPr="007F0C75">
        <w:rPr>
          <w:rFonts w:ascii="Times New Roman" w:hAnsi="Times New Roman" w:cs="Times New Roman"/>
        </w:rPr>
        <w:t xml:space="preserve"> din medic geriatrie-gerontologie, psihogeriatru</w:t>
      </w:r>
      <w:r w:rsidR="00A8603D" w:rsidRPr="007F0C75">
        <w:rPr>
          <w:rFonts w:ascii="Times New Roman" w:hAnsi="Times New Roman" w:cs="Times New Roman"/>
        </w:rPr>
        <w:t xml:space="preserve"> în </w:t>
      </w:r>
      <w:r w:rsidR="00651002" w:rsidRPr="007F0C75">
        <w:rPr>
          <w:rFonts w:ascii="Times New Roman" w:hAnsi="Times New Roman" w:cs="Times New Roman"/>
        </w:rPr>
        <w:t xml:space="preserve">colaborare cu </w:t>
      </w:r>
      <w:r w:rsidR="00A31B17" w:rsidRPr="007F0C75">
        <w:rPr>
          <w:rFonts w:ascii="Times New Roman" w:hAnsi="Times New Roman" w:cs="Times New Roman"/>
        </w:rPr>
        <w:t xml:space="preserve">medicul </w:t>
      </w:r>
      <w:r w:rsidR="00EB138F" w:rsidRPr="007F0C75">
        <w:rPr>
          <w:rFonts w:ascii="Times New Roman" w:hAnsi="Times New Roman" w:cs="Times New Roman"/>
        </w:rPr>
        <w:t xml:space="preserve">de familie, medic </w:t>
      </w:r>
      <w:r w:rsidR="00A31B17" w:rsidRPr="007F0C75">
        <w:rPr>
          <w:rFonts w:ascii="Times New Roman" w:hAnsi="Times New Roman" w:cs="Times New Roman"/>
        </w:rPr>
        <w:t xml:space="preserve">specialist </w:t>
      </w:r>
      <w:r w:rsidR="009E754D">
        <w:rPr>
          <w:rFonts w:ascii="Times New Roman" w:hAnsi="Times New Roman" w:cs="Times New Roman"/>
        </w:rPr>
        <w:t>reumatolog</w:t>
      </w:r>
      <w:r w:rsidR="005B6CFD" w:rsidRPr="007F0C75">
        <w:rPr>
          <w:rFonts w:ascii="Times New Roman" w:hAnsi="Times New Roman" w:cs="Times New Roman"/>
        </w:rPr>
        <w:t xml:space="preserve">, </w:t>
      </w:r>
      <w:r w:rsidRPr="007F0C75">
        <w:rPr>
          <w:rFonts w:ascii="Times New Roman" w:hAnsi="Times New Roman" w:cs="Times New Roman"/>
        </w:rPr>
        <w:t>precum</w:t>
      </w:r>
      <w:r w:rsidR="00A8603D" w:rsidRPr="007F0C75">
        <w:rPr>
          <w:rFonts w:ascii="Times New Roman" w:hAnsi="Times New Roman" w:cs="Times New Roman"/>
        </w:rPr>
        <w:t xml:space="preserve"> și </w:t>
      </w:r>
      <w:r w:rsidRPr="007F0C75">
        <w:rPr>
          <w:rFonts w:ascii="Times New Roman" w:hAnsi="Times New Roman" w:cs="Times New Roman"/>
        </w:rPr>
        <w:t>orice</w:t>
      </w:r>
      <w:r w:rsidR="00593ED3" w:rsidRPr="007F0C75">
        <w:rPr>
          <w:rFonts w:ascii="Times New Roman" w:hAnsi="Times New Roman" w:cs="Times New Roman"/>
        </w:rPr>
        <w:t xml:space="preserve"> altă </w:t>
      </w:r>
      <w:r w:rsidRPr="007F0C75">
        <w:rPr>
          <w:rFonts w:ascii="Times New Roman" w:hAnsi="Times New Roman" w:cs="Times New Roman"/>
        </w:rPr>
        <w:t>specicializare</w:t>
      </w:r>
      <w:r w:rsidR="00A8603D" w:rsidRPr="007F0C75">
        <w:rPr>
          <w:rFonts w:ascii="Times New Roman" w:hAnsi="Times New Roman" w:cs="Times New Roman"/>
        </w:rPr>
        <w:t xml:space="preserve"> în </w:t>
      </w:r>
      <w:r w:rsidR="00593ED3" w:rsidRPr="007F0C75">
        <w:rPr>
          <w:rFonts w:ascii="Times New Roman" w:hAnsi="Times New Roman" w:cs="Times New Roman"/>
        </w:rPr>
        <w:t>funcție</w:t>
      </w:r>
      <w:r w:rsidRPr="007F0C75">
        <w:rPr>
          <w:rFonts w:ascii="Times New Roman" w:hAnsi="Times New Roman" w:cs="Times New Roman"/>
        </w:rPr>
        <w:t xml:space="preserve"> de </w:t>
      </w:r>
      <w:r w:rsidR="00593ED3" w:rsidRPr="007F0C75">
        <w:rPr>
          <w:rFonts w:ascii="Times New Roman" w:hAnsi="Times New Roman" w:cs="Times New Roman"/>
        </w:rPr>
        <w:t>complicați</w:t>
      </w:r>
      <w:r w:rsidRPr="007F0C75">
        <w:rPr>
          <w:rFonts w:ascii="Times New Roman" w:hAnsi="Times New Roman" w:cs="Times New Roman"/>
        </w:rPr>
        <w:t>ile individuale decelate.</w:t>
      </w:r>
    </w:p>
    <w:p w14:paraId="02AE43B2" w14:textId="7A9578C9" w:rsidR="00D85C82" w:rsidRDefault="00D85C82" w:rsidP="00F61438">
      <w:pPr>
        <w:spacing w:before="100" w:beforeAutospacing="1" w:after="100" w:afterAutospacing="1" w:line="312" w:lineRule="auto"/>
        <w:contextualSpacing/>
        <w:jc w:val="both"/>
        <w:rPr>
          <w:rFonts w:ascii="Times New Roman" w:hAnsi="Times New Roman" w:cs="Times New Roman"/>
          <w:b/>
        </w:rPr>
      </w:pPr>
    </w:p>
    <w:p w14:paraId="5347BC04" w14:textId="77777777" w:rsidR="009E21C9" w:rsidRPr="007F0C75" w:rsidRDefault="009E21C9" w:rsidP="00F61438">
      <w:pPr>
        <w:spacing w:before="100" w:beforeAutospacing="1" w:after="100" w:afterAutospacing="1" w:line="312" w:lineRule="auto"/>
        <w:contextualSpacing/>
        <w:jc w:val="both"/>
        <w:rPr>
          <w:rFonts w:ascii="Times New Roman" w:hAnsi="Times New Roman" w:cs="Times New Roman"/>
          <w:b/>
        </w:rPr>
      </w:pPr>
    </w:p>
    <w:p w14:paraId="10DB26E4" w14:textId="119731BD" w:rsidR="004F1A5F" w:rsidRPr="007F0C75" w:rsidRDefault="00692553" w:rsidP="00732F75">
      <w:pPr>
        <w:pStyle w:val="Titlu1"/>
      </w:pPr>
      <w:bookmarkStart w:id="29" w:name="_Toc38884407"/>
      <w:r w:rsidRPr="007F0C75">
        <w:t>III. RESURSELE UMANE ȘI MATERIALE NECESARE PENTRU IMPLEMENTAREA PROTOCOLULUI, INCLUSIV COLABOR</w:t>
      </w:r>
      <w:r w:rsidR="005B6CFD" w:rsidRPr="007F0C75">
        <w:t>Ă</w:t>
      </w:r>
      <w:r w:rsidRPr="007F0C75">
        <w:t>RILE INTRAINSTITUȚIONALE ȘI INTERINSTITUȚIONALE</w:t>
      </w:r>
      <w:bookmarkEnd w:id="29"/>
      <w:r w:rsidRPr="007F0C75">
        <w:t xml:space="preserve"> </w:t>
      </w:r>
    </w:p>
    <w:p w14:paraId="426FC209" w14:textId="77777777" w:rsidR="00E00C1F" w:rsidRPr="007F0C75" w:rsidRDefault="00E00C1F" w:rsidP="00501AC3">
      <w:pPr>
        <w:pStyle w:val="Titlu2"/>
      </w:pPr>
      <w:bookmarkStart w:id="30" w:name="_Toc38884408"/>
      <w:r w:rsidRPr="007F0C75">
        <w:t>III.</w:t>
      </w:r>
      <w:r w:rsidR="002B434E" w:rsidRPr="007F0C75">
        <w:t>1</w:t>
      </w:r>
      <w:r w:rsidRPr="007F0C75">
        <w:t>. A</w:t>
      </w:r>
      <w:r w:rsidR="00692553" w:rsidRPr="007F0C75">
        <w:t>mbulatoriu</w:t>
      </w:r>
      <w:bookmarkEnd w:id="30"/>
    </w:p>
    <w:p w14:paraId="54739881" w14:textId="77777777" w:rsidR="004F1A5F" w:rsidRPr="007F0C75" w:rsidRDefault="00E00C1F" w:rsidP="002E633E">
      <w:pPr>
        <w:spacing w:after="0" w:line="312" w:lineRule="auto"/>
        <w:contextualSpacing/>
        <w:jc w:val="both"/>
        <w:rPr>
          <w:rFonts w:ascii="Times New Roman" w:hAnsi="Times New Roman" w:cs="Times New Roman"/>
          <w:b/>
        </w:rPr>
      </w:pPr>
      <w:r w:rsidRPr="007F0C75">
        <w:rPr>
          <w:rFonts w:ascii="Times New Roman" w:hAnsi="Times New Roman" w:cs="Times New Roman"/>
          <w:b/>
        </w:rPr>
        <w:t>Resurse umane, competen</w:t>
      </w:r>
      <w:r w:rsidR="005B6CFD" w:rsidRPr="007F0C75">
        <w:rPr>
          <w:rFonts w:ascii="Times New Roman" w:hAnsi="Times New Roman" w:cs="Times New Roman"/>
          <w:b/>
        </w:rPr>
        <w:t>ț</w:t>
      </w:r>
      <w:r w:rsidRPr="007F0C75">
        <w:rPr>
          <w:rFonts w:ascii="Times New Roman" w:hAnsi="Times New Roman" w:cs="Times New Roman"/>
          <w:b/>
        </w:rPr>
        <w:t>e necesare</w:t>
      </w:r>
      <w:r w:rsidR="004F1A5F" w:rsidRPr="007F0C75">
        <w:rPr>
          <w:rFonts w:ascii="Times New Roman" w:hAnsi="Times New Roman" w:cs="Times New Roman"/>
          <w:b/>
        </w:rPr>
        <w:t>:</w:t>
      </w:r>
      <w:r w:rsidRPr="007F0C75">
        <w:rPr>
          <w:rFonts w:ascii="Times New Roman" w:hAnsi="Times New Roman" w:cs="Times New Roman"/>
          <w:b/>
        </w:rPr>
        <w:t xml:space="preserve"> </w:t>
      </w:r>
    </w:p>
    <w:p w14:paraId="71AE6068" w14:textId="77777777" w:rsidR="00C75E75" w:rsidRPr="007F0C75" w:rsidRDefault="004F1A5F" w:rsidP="0013443C">
      <w:pPr>
        <w:pStyle w:val="Listparagraf"/>
        <w:numPr>
          <w:ilvl w:val="0"/>
          <w:numId w:val="8"/>
        </w:numPr>
        <w:spacing w:after="0" w:line="312" w:lineRule="auto"/>
        <w:jc w:val="both"/>
        <w:rPr>
          <w:rFonts w:ascii="Times New Roman" w:hAnsi="Times New Roman" w:cs="Times New Roman"/>
          <w:b/>
        </w:rPr>
      </w:pPr>
      <w:r w:rsidRPr="007F0C75">
        <w:rPr>
          <w:rFonts w:ascii="Times New Roman" w:hAnsi="Times New Roman" w:cs="Times New Roman"/>
        </w:rPr>
        <w:t xml:space="preserve">medic specialist </w:t>
      </w:r>
      <w:r w:rsidR="00C75E75" w:rsidRPr="007F0C75">
        <w:rPr>
          <w:rFonts w:ascii="Times New Roman" w:hAnsi="Times New Roman" w:cs="Times New Roman"/>
        </w:rPr>
        <w:t xml:space="preserve">geriatrie-gerontologie </w:t>
      </w:r>
    </w:p>
    <w:p w14:paraId="4EC75589" w14:textId="77777777" w:rsidR="004F1A5F" w:rsidRPr="007F0C75" w:rsidRDefault="00E00C1F" w:rsidP="0013443C">
      <w:pPr>
        <w:pStyle w:val="Listparagraf"/>
        <w:numPr>
          <w:ilvl w:val="0"/>
          <w:numId w:val="8"/>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asistent medical</w:t>
      </w:r>
      <w:r w:rsidR="00AB2177" w:rsidRPr="007F0C75">
        <w:rPr>
          <w:rFonts w:ascii="Times New Roman" w:hAnsi="Times New Roman" w:cs="Times New Roman"/>
        </w:rPr>
        <w:t xml:space="preserve"> </w:t>
      </w:r>
    </w:p>
    <w:p w14:paraId="0D8CD681" w14:textId="44A70C0D" w:rsidR="009E21C9" w:rsidRPr="00B623EB" w:rsidRDefault="00E00C1F" w:rsidP="00B623EB">
      <w:pPr>
        <w:pStyle w:val="Listparagraf"/>
        <w:numPr>
          <w:ilvl w:val="0"/>
          <w:numId w:val="8"/>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medic de laborator</w:t>
      </w:r>
    </w:p>
    <w:p w14:paraId="5B4EBC6F" w14:textId="77777777" w:rsidR="004F1A5F" w:rsidRPr="007F0C75" w:rsidRDefault="00E00C1F" w:rsidP="002E633E">
      <w:pPr>
        <w:spacing w:after="0" w:line="312" w:lineRule="auto"/>
        <w:contextualSpacing/>
        <w:jc w:val="both"/>
        <w:rPr>
          <w:rFonts w:ascii="Times New Roman" w:hAnsi="Times New Roman" w:cs="Times New Roman"/>
          <w:b/>
        </w:rPr>
      </w:pPr>
      <w:r w:rsidRPr="007F0C75">
        <w:rPr>
          <w:rFonts w:ascii="Times New Roman" w:hAnsi="Times New Roman" w:cs="Times New Roman"/>
          <w:b/>
        </w:rPr>
        <w:t>Resurse materiale, echipamente medicale</w:t>
      </w:r>
      <w:r w:rsidR="004F1A5F" w:rsidRPr="007F0C75">
        <w:rPr>
          <w:rFonts w:ascii="Times New Roman" w:hAnsi="Times New Roman" w:cs="Times New Roman"/>
          <w:b/>
        </w:rPr>
        <w:t>:</w:t>
      </w:r>
    </w:p>
    <w:p w14:paraId="769FE5E8" w14:textId="77777777" w:rsidR="004F1A5F" w:rsidRPr="007F0C75" w:rsidRDefault="004F1A5F" w:rsidP="0013443C">
      <w:pPr>
        <w:pStyle w:val="Listparagraf"/>
        <w:numPr>
          <w:ilvl w:val="0"/>
          <w:numId w:val="7"/>
        </w:numPr>
        <w:spacing w:after="0" w:line="312" w:lineRule="auto"/>
        <w:jc w:val="both"/>
        <w:rPr>
          <w:rFonts w:ascii="Times New Roman" w:hAnsi="Times New Roman" w:cs="Times New Roman"/>
          <w:b/>
        </w:rPr>
      </w:pPr>
      <w:r w:rsidRPr="007F0C75">
        <w:rPr>
          <w:rFonts w:ascii="Times New Roman" w:hAnsi="Times New Roman" w:cs="Times New Roman"/>
        </w:rPr>
        <w:t>tensiometru</w:t>
      </w:r>
    </w:p>
    <w:p w14:paraId="6F43F196" w14:textId="77777777" w:rsidR="004F1A5F" w:rsidRPr="007F0C75" w:rsidRDefault="004F1A5F"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stetoscop</w:t>
      </w:r>
    </w:p>
    <w:p w14:paraId="1C97EE85" w14:textId="77777777" w:rsidR="005B4EA2" w:rsidRPr="007F0C75" w:rsidRDefault="005B4EA2"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c</w:t>
      </w:r>
      <w:r w:rsidR="005B6CFD" w:rsidRPr="007F0C75">
        <w:rPr>
          <w:rFonts w:ascii="Times New Roman" w:hAnsi="Times New Roman" w:cs="Times New Roman"/>
        </w:rPr>
        <w:t>â</w:t>
      </w:r>
      <w:r w:rsidRPr="007F0C75">
        <w:rPr>
          <w:rFonts w:ascii="Times New Roman" w:hAnsi="Times New Roman" w:cs="Times New Roman"/>
        </w:rPr>
        <w:t>ntar</w:t>
      </w:r>
    </w:p>
    <w:p w14:paraId="0BA634DE" w14:textId="77777777" w:rsidR="00AB2177" w:rsidRPr="007F0C75" w:rsidRDefault="00AB2177"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diapazon pentru testarea sensibilit</w:t>
      </w:r>
      <w:r w:rsidR="005B6CFD" w:rsidRPr="007F0C75">
        <w:rPr>
          <w:rFonts w:ascii="Times New Roman" w:hAnsi="Times New Roman" w:cs="Times New Roman"/>
        </w:rPr>
        <w:t>ăț</w:t>
      </w:r>
      <w:r w:rsidRPr="007F0C75">
        <w:rPr>
          <w:rFonts w:ascii="Times New Roman" w:hAnsi="Times New Roman" w:cs="Times New Roman"/>
        </w:rPr>
        <w:t>ii vibratorii</w:t>
      </w:r>
    </w:p>
    <w:p w14:paraId="0246E63E" w14:textId="77777777" w:rsidR="00AB2177" w:rsidRPr="007F0C75" w:rsidRDefault="00AB2177"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monofilament pentru testarea sensibilit</w:t>
      </w:r>
      <w:r w:rsidR="005B6CFD" w:rsidRPr="007F0C75">
        <w:rPr>
          <w:rFonts w:ascii="Times New Roman" w:hAnsi="Times New Roman" w:cs="Times New Roman"/>
        </w:rPr>
        <w:t>ăț</w:t>
      </w:r>
      <w:r w:rsidRPr="007F0C75">
        <w:rPr>
          <w:rFonts w:ascii="Times New Roman" w:hAnsi="Times New Roman" w:cs="Times New Roman"/>
        </w:rPr>
        <w:t>ii tactile</w:t>
      </w:r>
    </w:p>
    <w:p w14:paraId="74FB97D6" w14:textId="77777777" w:rsidR="00AB2177" w:rsidRPr="007F0C75" w:rsidRDefault="005B6CFD"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 xml:space="preserve">ciocănel </w:t>
      </w:r>
      <w:r w:rsidR="00AB2177" w:rsidRPr="007F0C75">
        <w:rPr>
          <w:rFonts w:ascii="Times New Roman" w:hAnsi="Times New Roman" w:cs="Times New Roman"/>
        </w:rPr>
        <w:t>pentru testarea reflexelor osteotendinoase</w:t>
      </w:r>
    </w:p>
    <w:p w14:paraId="72FCD93D" w14:textId="77777777" w:rsidR="005B4EA2" w:rsidRPr="007F0C75" w:rsidRDefault="005B4EA2"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glucometru</w:t>
      </w:r>
      <w:r w:rsidR="00A8603D" w:rsidRPr="007F0C75">
        <w:rPr>
          <w:rFonts w:ascii="Times New Roman" w:hAnsi="Times New Roman" w:cs="Times New Roman"/>
        </w:rPr>
        <w:t xml:space="preserve"> și </w:t>
      </w:r>
      <w:r w:rsidR="00AB2177" w:rsidRPr="007F0C75">
        <w:rPr>
          <w:rFonts w:ascii="Times New Roman" w:hAnsi="Times New Roman" w:cs="Times New Roman"/>
        </w:rPr>
        <w:t>teste de glicemie aferente</w:t>
      </w:r>
    </w:p>
    <w:p w14:paraId="6926EAAD" w14:textId="77777777" w:rsidR="004F1A5F" w:rsidRPr="007F0C75" w:rsidRDefault="004F1A5F"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electrocardiograf</w:t>
      </w:r>
    </w:p>
    <w:p w14:paraId="1B04CD32" w14:textId="3159CC07" w:rsidR="002B434E" w:rsidRPr="007F0C75" w:rsidRDefault="004F1A5F"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 xml:space="preserve">laborator </w:t>
      </w:r>
      <w:r w:rsidR="008A6A26" w:rsidRPr="007F0C75">
        <w:rPr>
          <w:rFonts w:ascii="Times New Roman" w:hAnsi="Times New Roman" w:cs="Times New Roman"/>
        </w:rPr>
        <w:t>de analize medicale</w:t>
      </w:r>
    </w:p>
    <w:p w14:paraId="2240C491" w14:textId="77777777" w:rsidR="00E00C1F" w:rsidRPr="007F0C75" w:rsidRDefault="00E00C1F" w:rsidP="00501AC3">
      <w:pPr>
        <w:pStyle w:val="Titlu2"/>
      </w:pPr>
      <w:bookmarkStart w:id="31" w:name="_Toc38884409"/>
      <w:r w:rsidRPr="007F0C75">
        <w:t xml:space="preserve">III. </w:t>
      </w:r>
      <w:r w:rsidR="002B434E" w:rsidRPr="007F0C75">
        <w:t>2</w:t>
      </w:r>
      <w:r w:rsidRPr="007F0C75">
        <w:t>. S</w:t>
      </w:r>
      <w:r w:rsidR="00692553" w:rsidRPr="007F0C75">
        <w:t>pitalizare de zi</w:t>
      </w:r>
      <w:bookmarkEnd w:id="31"/>
    </w:p>
    <w:p w14:paraId="29C1BA81" w14:textId="77777777" w:rsidR="004F1A5F" w:rsidRPr="007F0C75" w:rsidRDefault="00C92D88" w:rsidP="002E633E">
      <w:pPr>
        <w:spacing w:after="0" w:line="312" w:lineRule="auto"/>
        <w:contextualSpacing/>
        <w:jc w:val="both"/>
        <w:rPr>
          <w:rFonts w:ascii="Times New Roman" w:hAnsi="Times New Roman" w:cs="Times New Roman"/>
          <w:b/>
        </w:rPr>
      </w:pPr>
      <w:r w:rsidRPr="007F0C75">
        <w:rPr>
          <w:rFonts w:ascii="Times New Roman" w:hAnsi="Times New Roman" w:cs="Times New Roman"/>
          <w:b/>
        </w:rPr>
        <w:t>Resurse umane, competen</w:t>
      </w:r>
      <w:r w:rsidR="005B6CFD" w:rsidRPr="007F0C75">
        <w:rPr>
          <w:rFonts w:ascii="Times New Roman" w:hAnsi="Times New Roman" w:cs="Times New Roman"/>
          <w:b/>
        </w:rPr>
        <w:t>ț</w:t>
      </w:r>
      <w:r w:rsidRPr="007F0C75">
        <w:rPr>
          <w:rFonts w:ascii="Times New Roman" w:hAnsi="Times New Roman" w:cs="Times New Roman"/>
          <w:b/>
        </w:rPr>
        <w:t>e necesare</w:t>
      </w:r>
      <w:r w:rsidR="004F1A5F" w:rsidRPr="007F0C75">
        <w:rPr>
          <w:rFonts w:ascii="Times New Roman" w:hAnsi="Times New Roman" w:cs="Times New Roman"/>
          <w:b/>
        </w:rPr>
        <w:t>:</w:t>
      </w:r>
    </w:p>
    <w:p w14:paraId="511116F6" w14:textId="4F78A30E" w:rsidR="005B6CFD" w:rsidRPr="009E21C9" w:rsidRDefault="004F1A5F" w:rsidP="0013443C">
      <w:pPr>
        <w:pStyle w:val="Listparagraf"/>
        <w:numPr>
          <w:ilvl w:val="0"/>
          <w:numId w:val="8"/>
        </w:numPr>
        <w:spacing w:after="0" w:line="312" w:lineRule="auto"/>
        <w:jc w:val="both"/>
        <w:rPr>
          <w:rFonts w:ascii="Times New Roman" w:hAnsi="Times New Roman" w:cs="Times New Roman"/>
          <w:b/>
        </w:rPr>
      </w:pPr>
      <w:r w:rsidRPr="007F0C75">
        <w:rPr>
          <w:rFonts w:ascii="Times New Roman" w:hAnsi="Times New Roman" w:cs="Times New Roman"/>
        </w:rPr>
        <w:t xml:space="preserve">medic specialist </w:t>
      </w:r>
      <w:r w:rsidR="00C75E75" w:rsidRPr="007F0C75">
        <w:rPr>
          <w:rFonts w:ascii="Times New Roman" w:hAnsi="Times New Roman" w:cs="Times New Roman"/>
        </w:rPr>
        <w:t xml:space="preserve">geriatrie-gerontologie </w:t>
      </w:r>
    </w:p>
    <w:p w14:paraId="17AAB044" w14:textId="77777777" w:rsidR="004F1A5F" w:rsidRPr="007F0C75" w:rsidRDefault="004F1A5F" w:rsidP="0013443C">
      <w:pPr>
        <w:pStyle w:val="Listparagraf"/>
        <w:numPr>
          <w:ilvl w:val="0"/>
          <w:numId w:val="8"/>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asistent medical</w:t>
      </w:r>
    </w:p>
    <w:p w14:paraId="0A38CC77" w14:textId="77777777" w:rsidR="004F1A5F" w:rsidRPr="007F0C75" w:rsidRDefault="004F1A5F" w:rsidP="0013443C">
      <w:pPr>
        <w:pStyle w:val="Listparagraf"/>
        <w:numPr>
          <w:ilvl w:val="0"/>
          <w:numId w:val="8"/>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medic de laborator</w:t>
      </w:r>
    </w:p>
    <w:p w14:paraId="4008A7B4" w14:textId="77777777" w:rsidR="00C92D88" w:rsidRPr="007F0C75" w:rsidRDefault="002B434E" w:rsidP="0013443C">
      <w:pPr>
        <w:pStyle w:val="Listparagraf"/>
        <w:numPr>
          <w:ilvl w:val="0"/>
          <w:numId w:val="8"/>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posibilitatea efectu</w:t>
      </w:r>
      <w:r w:rsidR="005B6CFD" w:rsidRPr="007F0C75">
        <w:rPr>
          <w:rFonts w:ascii="Times New Roman" w:hAnsi="Times New Roman" w:cs="Times New Roman"/>
        </w:rPr>
        <w:t>ă</w:t>
      </w:r>
      <w:r w:rsidRPr="007F0C75">
        <w:rPr>
          <w:rFonts w:ascii="Times New Roman" w:hAnsi="Times New Roman" w:cs="Times New Roman"/>
        </w:rPr>
        <w:t>rii de consulturi interdisciplinare</w:t>
      </w:r>
      <w:r w:rsidR="005B6CFD" w:rsidRPr="007F0C75">
        <w:rPr>
          <w:rFonts w:ascii="Times New Roman" w:hAnsi="Times New Roman" w:cs="Times New Roman"/>
        </w:rPr>
        <w:t xml:space="preserve"> urologice</w:t>
      </w:r>
      <w:r w:rsidR="00C5425C" w:rsidRPr="007F0C75">
        <w:rPr>
          <w:rFonts w:ascii="Times New Roman" w:hAnsi="Times New Roman" w:cs="Times New Roman"/>
        </w:rPr>
        <w:t xml:space="preserve"> </w:t>
      </w:r>
    </w:p>
    <w:p w14:paraId="27168041" w14:textId="77777777" w:rsidR="004F1A5F" w:rsidRPr="007F0C75" w:rsidRDefault="00C92D88" w:rsidP="002E633E">
      <w:pPr>
        <w:spacing w:after="0" w:line="312" w:lineRule="auto"/>
        <w:contextualSpacing/>
        <w:jc w:val="both"/>
        <w:rPr>
          <w:rFonts w:ascii="Times New Roman" w:hAnsi="Times New Roman" w:cs="Times New Roman"/>
          <w:b/>
        </w:rPr>
      </w:pPr>
      <w:r w:rsidRPr="007F0C75">
        <w:rPr>
          <w:rFonts w:ascii="Times New Roman" w:hAnsi="Times New Roman" w:cs="Times New Roman"/>
          <w:b/>
        </w:rPr>
        <w:t>Resurse materiale, echipamente medicale</w:t>
      </w:r>
      <w:r w:rsidR="004F1A5F" w:rsidRPr="007F0C75">
        <w:rPr>
          <w:rFonts w:ascii="Times New Roman" w:hAnsi="Times New Roman" w:cs="Times New Roman"/>
          <w:b/>
        </w:rPr>
        <w:t>:</w:t>
      </w:r>
    </w:p>
    <w:p w14:paraId="25430B9E" w14:textId="77777777" w:rsidR="004F1A5F" w:rsidRPr="007F0C75" w:rsidRDefault="004F1A5F" w:rsidP="0013443C">
      <w:pPr>
        <w:pStyle w:val="Listparagraf"/>
        <w:numPr>
          <w:ilvl w:val="0"/>
          <w:numId w:val="7"/>
        </w:numPr>
        <w:spacing w:after="0" w:line="312" w:lineRule="auto"/>
        <w:jc w:val="both"/>
        <w:rPr>
          <w:rFonts w:ascii="Times New Roman" w:hAnsi="Times New Roman" w:cs="Times New Roman"/>
          <w:b/>
        </w:rPr>
      </w:pPr>
      <w:r w:rsidRPr="007F0C75">
        <w:rPr>
          <w:rFonts w:ascii="Times New Roman" w:hAnsi="Times New Roman" w:cs="Times New Roman"/>
        </w:rPr>
        <w:t>tensiometru</w:t>
      </w:r>
    </w:p>
    <w:p w14:paraId="18216340" w14:textId="77777777" w:rsidR="004F1A5F" w:rsidRPr="007F0C75" w:rsidRDefault="004F1A5F"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stetoscop</w:t>
      </w:r>
    </w:p>
    <w:p w14:paraId="53E9403A" w14:textId="77777777" w:rsidR="004F1A5F" w:rsidRPr="007F0C75" w:rsidRDefault="00080990"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c</w:t>
      </w:r>
      <w:r w:rsidR="005B6CFD" w:rsidRPr="007F0C75">
        <w:rPr>
          <w:rFonts w:ascii="Times New Roman" w:hAnsi="Times New Roman" w:cs="Times New Roman"/>
        </w:rPr>
        <w:t>â</w:t>
      </w:r>
      <w:r w:rsidR="004F1A5F" w:rsidRPr="007F0C75">
        <w:rPr>
          <w:rFonts w:ascii="Times New Roman" w:hAnsi="Times New Roman" w:cs="Times New Roman"/>
        </w:rPr>
        <w:t>ntar</w:t>
      </w:r>
    </w:p>
    <w:p w14:paraId="3651D0D4" w14:textId="77777777" w:rsidR="005E7A42" w:rsidRPr="007F0C75" w:rsidRDefault="005E7A42"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diapazon pentru testarea sensibilit</w:t>
      </w:r>
      <w:r w:rsidR="005B6CFD" w:rsidRPr="007F0C75">
        <w:rPr>
          <w:rFonts w:ascii="Times New Roman" w:hAnsi="Times New Roman" w:cs="Times New Roman"/>
        </w:rPr>
        <w:t>ăț</w:t>
      </w:r>
      <w:r w:rsidRPr="007F0C75">
        <w:rPr>
          <w:rFonts w:ascii="Times New Roman" w:hAnsi="Times New Roman" w:cs="Times New Roman"/>
        </w:rPr>
        <w:t>ii vibratorii</w:t>
      </w:r>
    </w:p>
    <w:p w14:paraId="7BC53419" w14:textId="77777777" w:rsidR="005E7A42" w:rsidRPr="007F0C75" w:rsidRDefault="005E7A42"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monofilament pentru testarea sensibilit</w:t>
      </w:r>
      <w:r w:rsidR="005B6CFD" w:rsidRPr="007F0C75">
        <w:rPr>
          <w:rFonts w:ascii="Times New Roman" w:hAnsi="Times New Roman" w:cs="Times New Roman"/>
        </w:rPr>
        <w:t>ăț</w:t>
      </w:r>
      <w:r w:rsidRPr="007F0C75">
        <w:rPr>
          <w:rFonts w:ascii="Times New Roman" w:hAnsi="Times New Roman" w:cs="Times New Roman"/>
        </w:rPr>
        <w:t>ii tactile</w:t>
      </w:r>
    </w:p>
    <w:p w14:paraId="576C902D" w14:textId="77777777" w:rsidR="005E7A42" w:rsidRPr="007F0C75" w:rsidRDefault="005E7A42"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cioc</w:t>
      </w:r>
      <w:r w:rsidR="005B6CFD" w:rsidRPr="007F0C75">
        <w:rPr>
          <w:rFonts w:ascii="Times New Roman" w:hAnsi="Times New Roman" w:cs="Times New Roman"/>
        </w:rPr>
        <w:t>ă</w:t>
      </w:r>
      <w:r w:rsidRPr="007F0C75">
        <w:rPr>
          <w:rFonts w:ascii="Times New Roman" w:hAnsi="Times New Roman" w:cs="Times New Roman"/>
        </w:rPr>
        <w:t>nel pentru testarea reflexelor osteotendinoase</w:t>
      </w:r>
    </w:p>
    <w:p w14:paraId="7AE3FA2B" w14:textId="77777777" w:rsidR="005B4EA2" w:rsidRPr="007F0C75" w:rsidRDefault="005E7A42"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lastRenderedPageBreak/>
        <w:t>glucometru</w:t>
      </w:r>
      <w:r w:rsidR="00A8603D" w:rsidRPr="007F0C75">
        <w:rPr>
          <w:rFonts w:ascii="Times New Roman" w:hAnsi="Times New Roman" w:cs="Times New Roman"/>
        </w:rPr>
        <w:t xml:space="preserve"> și </w:t>
      </w:r>
      <w:r w:rsidRPr="007F0C75">
        <w:rPr>
          <w:rFonts w:ascii="Times New Roman" w:hAnsi="Times New Roman" w:cs="Times New Roman"/>
        </w:rPr>
        <w:t>teste de glicemie aferente</w:t>
      </w:r>
    </w:p>
    <w:p w14:paraId="17012C13" w14:textId="77777777" w:rsidR="005B4EA2" w:rsidRPr="007F0C75" w:rsidRDefault="005B4EA2"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electrocardiograf</w:t>
      </w:r>
    </w:p>
    <w:p w14:paraId="23049079" w14:textId="77777777" w:rsidR="008A6A26" w:rsidRPr="007F0C75" w:rsidRDefault="008A6A26"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 xml:space="preserve">laborator de analize medicale </w:t>
      </w:r>
    </w:p>
    <w:p w14:paraId="012734F2" w14:textId="77777777" w:rsidR="00543E45" w:rsidRPr="007F0C75" w:rsidRDefault="005E7A42"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 xml:space="preserve">medicatie specifica </w:t>
      </w:r>
      <w:r w:rsidR="00C75E75" w:rsidRPr="007F0C75">
        <w:rPr>
          <w:rFonts w:ascii="Times New Roman" w:hAnsi="Times New Roman" w:cs="Times New Roman"/>
        </w:rPr>
        <w:t>abordarii multidisciplinare</w:t>
      </w:r>
    </w:p>
    <w:p w14:paraId="5826EA39" w14:textId="77777777" w:rsidR="005B6CFD" w:rsidRPr="007F0C75" w:rsidRDefault="005B6CFD"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chestionare pentru determinarea abilităților cognitive</w:t>
      </w:r>
    </w:p>
    <w:p w14:paraId="67F48364" w14:textId="1D77CEDC" w:rsidR="00781A4C" w:rsidRPr="007F0C75" w:rsidRDefault="00E00C1F" w:rsidP="000B7023">
      <w:pPr>
        <w:spacing w:before="120" w:after="0" w:line="600" w:lineRule="auto"/>
        <w:contextualSpacing/>
        <w:jc w:val="both"/>
        <w:rPr>
          <w:rFonts w:ascii="Times New Roman" w:hAnsi="Times New Roman" w:cs="Times New Roman"/>
          <w:b/>
        </w:rPr>
      </w:pPr>
      <w:bookmarkStart w:id="32" w:name="_Toc38884410"/>
      <w:r w:rsidRPr="007F0C75">
        <w:rPr>
          <w:rStyle w:val="Titlu2Caracter"/>
          <w:rFonts w:eastAsiaTheme="minorEastAsia"/>
        </w:rPr>
        <w:t xml:space="preserve">III. </w:t>
      </w:r>
      <w:r w:rsidR="00E8737E" w:rsidRPr="007F0C75">
        <w:rPr>
          <w:rStyle w:val="Titlu2Caracter"/>
          <w:rFonts w:eastAsiaTheme="minorEastAsia"/>
        </w:rPr>
        <w:t>3</w:t>
      </w:r>
      <w:r w:rsidRPr="007F0C75">
        <w:rPr>
          <w:rStyle w:val="Titlu2Caracter"/>
          <w:rFonts w:eastAsiaTheme="minorEastAsia"/>
        </w:rPr>
        <w:t xml:space="preserve">. </w:t>
      </w:r>
      <w:r w:rsidR="00692553" w:rsidRPr="007F0C75">
        <w:rPr>
          <w:rStyle w:val="Titlu2Caracter"/>
          <w:rFonts w:eastAsiaTheme="minorEastAsia"/>
        </w:rPr>
        <w:t>Spitalizare continu</w:t>
      </w:r>
      <w:r w:rsidR="005B6CFD" w:rsidRPr="007F0C75">
        <w:rPr>
          <w:rStyle w:val="Titlu2Caracter"/>
          <w:rFonts w:eastAsiaTheme="minorEastAsia"/>
        </w:rPr>
        <w:t>ă</w:t>
      </w:r>
      <w:bookmarkEnd w:id="32"/>
      <w:r w:rsidR="00692553" w:rsidRPr="007F0C75">
        <w:rPr>
          <w:rFonts w:ascii="Times New Roman" w:hAnsi="Times New Roman" w:cs="Times New Roman"/>
          <w:b/>
        </w:rPr>
        <w:t xml:space="preserve">: </w:t>
      </w:r>
    </w:p>
    <w:p w14:paraId="2A619435" w14:textId="77777777" w:rsidR="00EF68AA" w:rsidRPr="007F0C75" w:rsidRDefault="00692553" w:rsidP="000B7023">
      <w:pPr>
        <w:spacing w:after="0" w:line="360" w:lineRule="auto"/>
        <w:contextualSpacing/>
        <w:jc w:val="both"/>
        <w:rPr>
          <w:rFonts w:ascii="Times New Roman" w:hAnsi="Times New Roman" w:cs="Times New Roman"/>
          <w:b/>
        </w:rPr>
      </w:pPr>
      <w:r w:rsidRPr="007F0C75">
        <w:rPr>
          <w:rFonts w:ascii="Times New Roman" w:hAnsi="Times New Roman" w:cs="Times New Roman"/>
          <w:b/>
        </w:rPr>
        <w:t>Resurse umane, competențe necesare</w:t>
      </w:r>
      <w:r w:rsidR="00EF68AA" w:rsidRPr="007F0C75">
        <w:rPr>
          <w:rFonts w:ascii="Times New Roman" w:hAnsi="Times New Roman" w:cs="Times New Roman"/>
          <w:b/>
        </w:rPr>
        <w:t>:</w:t>
      </w:r>
    </w:p>
    <w:p w14:paraId="7C7F78E9" w14:textId="77777777" w:rsidR="00EF68AA" w:rsidRPr="007F0C75" w:rsidRDefault="00EF68AA" w:rsidP="0013443C">
      <w:pPr>
        <w:pStyle w:val="Listparagraf"/>
        <w:numPr>
          <w:ilvl w:val="0"/>
          <w:numId w:val="8"/>
        </w:numPr>
        <w:spacing w:after="0" w:line="360" w:lineRule="auto"/>
        <w:jc w:val="both"/>
        <w:rPr>
          <w:rFonts w:ascii="Times New Roman" w:hAnsi="Times New Roman" w:cs="Times New Roman"/>
          <w:b/>
        </w:rPr>
      </w:pPr>
      <w:r w:rsidRPr="007F0C75">
        <w:rPr>
          <w:rFonts w:ascii="Times New Roman" w:hAnsi="Times New Roman" w:cs="Times New Roman"/>
        </w:rPr>
        <w:t xml:space="preserve">medic specialist </w:t>
      </w:r>
      <w:r w:rsidR="00C75E75" w:rsidRPr="007F0C75">
        <w:rPr>
          <w:rFonts w:ascii="Times New Roman" w:hAnsi="Times New Roman" w:cs="Times New Roman"/>
        </w:rPr>
        <w:t>geriatrie-gerontologie</w:t>
      </w:r>
    </w:p>
    <w:p w14:paraId="414E83AC" w14:textId="77777777" w:rsidR="00EF68AA" w:rsidRPr="007F0C75" w:rsidRDefault="00EF68AA" w:rsidP="0013443C">
      <w:pPr>
        <w:pStyle w:val="Listparagraf"/>
        <w:numPr>
          <w:ilvl w:val="0"/>
          <w:numId w:val="8"/>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asistent medical</w:t>
      </w:r>
    </w:p>
    <w:p w14:paraId="7C1E2F3A" w14:textId="77777777" w:rsidR="002B434E" w:rsidRPr="007F0C75" w:rsidRDefault="00EF68AA" w:rsidP="0013443C">
      <w:pPr>
        <w:pStyle w:val="Listparagraf"/>
        <w:numPr>
          <w:ilvl w:val="0"/>
          <w:numId w:val="8"/>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medic de laborator</w:t>
      </w:r>
    </w:p>
    <w:p w14:paraId="3948E9E7" w14:textId="371E9A9D" w:rsidR="009E21C9" w:rsidRPr="00B623EB" w:rsidRDefault="002B434E" w:rsidP="00B623EB">
      <w:pPr>
        <w:pStyle w:val="Listparagraf"/>
        <w:numPr>
          <w:ilvl w:val="0"/>
          <w:numId w:val="8"/>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posibilitatea efectu</w:t>
      </w:r>
      <w:r w:rsidR="00031863" w:rsidRPr="007F0C75">
        <w:rPr>
          <w:rFonts w:ascii="Times New Roman" w:hAnsi="Times New Roman" w:cs="Times New Roman"/>
        </w:rPr>
        <w:t>ă</w:t>
      </w:r>
      <w:r w:rsidRPr="007F0C75">
        <w:rPr>
          <w:rFonts w:ascii="Times New Roman" w:hAnsi="Times New Roman" w:cs="Times New Roman"/>
        </w:rPr>
        <w:t>rii de cons</w:t>
      </w:r>
      <w:r w:rsidR="008D37B3" w:rsidRPr="007F0C75">
        <w:rPr>
          <w:rFonts w:ascii="Times New Roman" w:hAnsi="Times New Roman" w:cs="Times New Roman"/>
        </w:rPr>
        <w:t xml:space="preserve">ulturi interdisciplinare: </w:t>
      </w:r>
      <w:r w:rsidR="005B6CFD" w:rsidRPr="007F0C75">
        <w:rPr>
          <w:rFonts w:ascii="Times New Roman" w:hAnsi="Times New Roman" w:cs="Times New Roman"/>
        </w:rPr>
        <w:t>urologie, psihiatrie</w:t>
      </w:r>
    </w:p>
    <w:p w14:paraId="789E97FF" w14:textId="77777777" w:rsidR="00EF68AA" w:rsidRPr="007F0C75" w:rsidRDefault="00692553" w:rsidP="000B7023">
      <w:pPr>
        <w:spacing w:after="0" w:line="312" w:lineRule="auto"/>
        <w:contextualSpacing/>
        <w:jc w:val="both"/>
        <w:rPr>
          <w:rFonts w:ascii="Times New Roman" w:hAnsi="Times New Roman" w:cs="Times New Roman"/>
          <w:b/>
        </w:rPr>
      </w:pPr>
      <w:r w:rsidRPr="007F0C75">
        <w:rPr>
          <w:rFonts w:ascii="Times New Roman" w:hAnsi="Times New Roman" w:cs="Times New Roman"/>
          <w:b/>
        </w:rPr>
        <w:t>Resurse materiale, echipamente medicale</w:t>
      </w:r>
      <w:r w:rsidR="00EF68AA" w:rsidRPr="007F0C75">
        <w:rPr>
          <w:rFonts w:ascii="Times New Roman" w:hAnsi="Times New Roman" w:cs="Times New Roman"/>
          <w:b/>
        </w:rPr>
        <w:t>:</w:t>
      </w:r>
      <w:r w:rsidRPr="007F0C75">
        <w:rPr>
          <w:rFonts w:ascii="Times New Roman" w:hAnsi="Times New Roman" w:cs="Times New Roman"/>
          <w:b/>
        </w:rPr>
        <w:t xml:space="preserve"> </w:t>
      </w:r>
    </w:p>
    <w:p w14:paraId="773A1210" w14:textId="77777777" w:rsidR="00EF68AA" w:rsidRPr="007F0C75" w:rsidRDefault="00EF68AA" w:rsidP="0013443C">
      <w:pPr>
        <w:pStyle w:val="Listparagraf"/>
        <w:numPr>
          <w:ilvl w:val="0"/>
          <w:numId w:val="7"/>
        </w:numPr>
        <w:spacing w:after="0" w:line="312" w:lineRule="auto"/>
        <w:jc w:val="both"/>
        <w:rPr>
          <w:rFonts w:ascii="Times New Roman" w:hAnsi="Times New Roman" w:cs="Times New Roman"/>
          <w:b/>
        </w:rPr>
      </w:pPr>
      <w:r w:rsidRPr="007F0C75">
        <w:rPr>
          <w:rFonts w:ascii="Times New Roman" w:hAnsi="Times New Roman" w:cs="Times New Roman"/>
        </w:rPr>
        <w:t>tensiometru</w:t>
      </w:r>
    </w:p>
    <w:p w14:paraId="09D3D68B" w14:textId="77777777" w:rsidR="00EF68AA" w:rsidRPr="007F0C75" w:rsidRDefault="00EF68AA"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stetoscop</w:t>
      </w:r>
    </w:p>
    <w:p w14:paraId="1EDA472C" w14:textId="77777777" w:rsidR="00EF68AA" w:rsidRPr="007F0C75" w:rsidRDefault="00EF68AA"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c</w:t>
      </w:r>
      <w:r w:rsidR="005B6CFD" w:rsidRPr="007F0C75">
        <w:rPr>
          <w:rFonts w:ascii="Times New Roman" w:hAnsi="Times New Roman" w:cs="Times New Roman"/>
        </w:rPr>
        <w:t>â</w:t>
      </w:r>
      <w:r w:rsidRPr="007F0C75">
        <w:rPr>
          <w:rFonts w:ascii="Times New Roman" w:hAnsi="Times New Roman" w:cs="Times New Roman"/>
        </w:rPr>
        <w:t>ntar</w:t>
      </w:r>
    </w:p>
    <w:p w14:paraId="36E9310F" w14:textId="77777777" w:rsidR="008D37B3" w:rsidRPr="007F0C75" w:rsidRDefault="008D37B3"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diapazon pentru testarea sensibilit</w:t>
      </w:r>
      <w:r w:rsidR="00031863" w:rsidRPr="007F0C75">
        <w:rPr>
          <w:rFonts w:ascii="Times New Roman" w:hAnsi="Times New Roman" w:cs="Times New Roman"/>
        </w:rPr>
        <w:t>ăț</w:t>
      </w:r>
      <w:r w:rsidRPr="007F0C75">
        <w:rPr>
          <w:rFonts w:ascii="Times New Roman" w:hAnsi="Times New Roman" w:cs="Times New Roman"/>
        </w:rPr>
        <w:t>ii vibratorii</w:t>
      </w:r>
    </w:p>
    <w:p w14:paraId="2B0BF0A1" w14:textId="77777777" w:rsidR="008D37B3" w:rsidRPr="007F0C75" w:rsidRDefault="008D37B3"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monofilament pentru testarea sensibilit</w:t>
      </w:r>
      <w:r w:rsidR="00031863" w:rsidRPr="007F0C75">
        <w:rPr>
          <w:rFonts w:ascii="Times New Roman" w:hAnsi="Times New Roman" w:cs="Times New Roman"/>
        </w:rPr>
        <w:t>ăț</w:t>
      </w:r>
      <w:r w:rsidRPr="007F0C75">
        <w:rPr>
          <w:rFonts w:ascii="Times New Roman" w:hAnsi="Times New Roman" w:cs="Times New Roman"/>
        </w:rPr>
        <w:t>ii tactile</w:t>
      </w:r>
    </w:p>
    <w:p w14:paraId="041B24B6" w14:textId="77777777" w:rsidR="008D37B3" w:rsidRPr="007F0C75" w:rsidRDefault="00031863"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 xml:space="preserve">ciocănel </w:t>
      </w:r>
      <w:r w:rsidR="008D37B3" w:rsidRPr="007F0C75">
        <w:rPr>
          <w:rFonts w:ascii="Times New Roman" w:hAnsi="Times New Roman" w:cs="Times New Roman"/>
        </w:rPr>
        <w:t>pentru testarea reflexelor osteotendinoase</w:t>
      </w:r>
    </w:p>
    <w:p w14:paraId="205C13E4" w14:textId="77777777" w:rsidR="008D37B3" w:rsidRPr="007F0C75" w:rsidRDefault="008D37B3"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glucometru</w:t>
      </w:r>
      <w:r w:rsidR="00A8603D" w:rsidRPr="007F0C75">
        <w:rPr>
          <w:rFonts w:ascii="Times New Roman" w:hAnsi="Times New Roman" w:cs="Times New Roman"/>
        </w:rPr>
        <w:t xml:space="preserve"> și </w:t>
      </w:r>
      <w:r w:rsidRPr="007F0C75">
        <w:rPr>
          <w:rFonts w:ascii="Times New Roman" w:hAnsi="Times New Roman" w:cs="Times New Roman"/>
        </w:rPr>
        <w:t>teste de glicemie aferente</w:t>
      </w:r>
    </w:p>
    <w:p w14:paraId="0773C708" w14:textId="77777777" w:rsidR="005B4EA2" w:rsidRPr="007F0C75" w:rsidRDefault="005B4EA2"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electrocardiograf</w:t>
      </w:r>
    </w:p>
    <w:p w14:paraId="7FA73008" w14:textId="77777777" w:rsidR="005B4EA2" w:rsidRPr="007F0C75" w:rsidRDefault="005B4EA2"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ecograf</w:t>
      </w:r>
    </w:p>
    <w:p w14:paraId="4BEA909A" w14:textId="77777777" w:rsidR="008D37B3" w:rsidRPr="007F0C75" w:rsidRDefault="008D37B3"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osteodensitometru</w:t>
      </w:r>
    </w:p>
    <w:p w14:paraId="00BA3ACB" w14:textId="77777777" w:rsidR="008A6A26" w:rsidRPr="007F0C75" w:rsidRDefault="008A6A26"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 xml:space="preserve">laborator de analize medicale </w:t>
      </w:r>
    </w:p>
    <w:p w14:paraId="036E1EDE" w14:textId="77777777" w:rsidR="00EF68AA" w:rsidRPr="007F0C75" w:rsidRDefault="002B434E"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serviciu de radiologie</w:t>
      </w:r>
    </w:p>
    <w:p w14:paraId="32A2E911" w14:textId="77777777" w:rsidR="00C75E75" w:rsidRPr="007F0C75" w:rsidRDefault="007F56A7" w:rsidP="0013443C">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medica</w:t>
      </w:r>
      <w:r w:rsidR="00031863" w:rsidRPr="007F0C75">
        <w:rPr>
          <w:rFonts w:ascii="Times New Roman" w:hAnsi="Times New Roman" w:cs="Times New Roman"/>
        </w:rPr>
        <w:t>ț</w:t>
      </w:r>
      <w:r w:rsidRPr="007F0C75">
        <w:rPr>
          <w:rFonts w:ascii="Times New Roman" w:hAnsi="Times New Roman" w:cs="Times New Roman"/>
        </w:rPr>
        <w:t>ie specific</w:t>
      </w:r>
      <w:r w:rsidR="00031863" w:rsidRPr="007F0C75">
        <w:rPr>
          <w:rFonts w:ascii="Times New Roman" w:hAnsi="Times New Roman" w:cs="Times New Roman"/>
        </w:rPr>
        <w:t>ă</w:t>
      </w:r>
      <w:r w:rsidRPr="007F0C75">
        <w:rPr>
          <w:rFonts w:ascii="Times New Roman" w:hAnsi="Times New Roman" w:cs="Times New Roman"/>
        </w:rPr>
        <w:t xml:space="preserve"> </w:t>
      </w:r>
    </w:p>
    <w:p w14:paraId="29C98D82" w14:textId="62C9096F" w:rsidR="009E21C9" w:rsidRPr="00732F75" w:rsidRDefault="00EF68AA" w:rsidP="00732F75">
      <w:pPr>
        <w:pStyle w:val="Listparagraf"/>
        <w:numPr>
          <w:ilvl w:val="0"/>
          <w:numId w:val="7"/>
        </w:numPr>
        <w:spacing w:before="100" w:beforeAutospacing="1" w:after="100" w:afterAutospacing="1" w:line="312" w:lineRule="auto"/>
        <w:jc w:val="both"/>
        <w:rPr>
          <w:rFonts w:ascii="Times New Roman" w:hAnsi="Times New Roman" w:cs="Times New Roman"/>
          <w:b/>
        </w:rPr>
      </w:pPr>
      <w:r w:rsidRPr="007F0C75">
        <w:rPr>
          <w:rFonts w:ascii="Times New Roman" w:hAnsi="Times New Roman" w:cs="Times New Roman"/>
        </w:rPr>
        <w:t>medicamente</w:t>
      </w:r>
      <w:r w:rsidR="007F56A7" w:rsidRPr="007F0C75">
        <w:rPr>
          <w:rFonts w:ascii="Times New Roman" w:hAnsi="Times New Roman" w:cs="Times New Roman"/>
        </w:rPr>
        <w:t xml:space="preserve"> nece</w:t>
      </w:r>
      <w:r w:rsidR="00C75E75" w:rsidRPr="007F0C75">
        <w:rPr>
          <w:rFonts w:ascii="Times New Roman" w:hAnsi="Times New Roman" w:cs="Times New Roman"/>
        </w:rPr>
        <w:t>sare pentru tratamentul patogiilor</w:t>
      </w:r>
      <w:r w:rsidR="007F56A7" w:rsidRPr="007F0C75">
        <w:rPr>
          <w:rFonts w:ascii="Times New Roman" w:hAnsi="Times New Roman" w:cs="Times New Roman"/>
        </w:rPr>
        <w:t xml:space="preserve"> asociate, </w:t>
      </w:r>
      <w:r w:rsidR="00593ED3" w:rsidRPr="007F0C75">
        <w:rPr>
          <w:rFonts w:ascii="Times New Roman" w:hAnsi="Times New Roman" w:cs="Times New Roman"/>
        </w:rPr>
        <w:t>complicați</w:t>
      </w:r>
      <w:r w:rsidR="007F56A7" w:rsidRPr="007F0C75">
        <w:rPr>
          <w:rFonts w:ascii="Times New Roman" w:hAnsi="Times New Roman" w:cs="Times New Roman"/>
        </w:rPr>
        <w:t>ilor acute</w:t>
      </w:r>
      <w:r w:rsidR="00A8603D" w:rsidRPr="007F0C75">
        <w:rPr>
          <w:rFonts w:ascii="Times New Roman" w:hAnsi="Times New Roman" w:cs="Times New Roman"/>
        </w:rPr>
        <w:t xml:space="preserve"> și </w:t>
      </w:r>
      <w:r w:rsidR="007F56A7" w:rsidRPr="007F0C75">
        <w:rPr>
          <w:rFonts w:ascii="Times New Roman" w:hAnsi="Times New Roman" w:cs="Times New Roman"/>
        </w:rPr>
        <w:t>cronice</w:t>
      </w:r>
    </w:p>
    <w:p w14:paraId="1F1DDD74" w14:textId="77777777" w:rsidR="00EB7742" w:rsidRPr="007F0C75" w:rsidRDefault="00692553" w:rsidP="00732F75">
      <w:pPr>
        <w:pStyle w:val="Titlu1"/>
      </w:pPr>
      <w:bookmarkStart w:id="33" w:name="_Toc38884411"/>
      <w:r w:rsidRPr="007F0C75">
        <w:t>IV. CONDIȚII DE ABATERE DE LA PROTOCOL</w:t>
      </w:r>
      <w:bookmarkEnd w:id="33"/>
      <w:r w:rsidRPr="007F0C75">
        <w:t xml:space="preserve">  </w:t>
      </w:r>
    </w:p>
    <w:p w14:paraId="57C578F4" w14:textId="77777777" w:rsidR="00EB7742" w:rsidRPr="007F0C75" w:rsidRDefault="00692553" w:rsidP="00501AC3">
      <w:pPr>
        <w:pStyle w:val="Titlu2"/>
      </w:pPr>
      <w:bookmarkStart w:id="34" w:name="_Toc38884412"/>
      <w:r w:rsidRPr="007F0C75">
        <w:t>IV.1</w:t>
      </w:r>
      <w:r w:rsidR="007015F7" w:rsidRPr="007F0C75">
        <w:t>.</w:t>
      </w:r>
      <w:r w:rsidRPr="007F0C75">
        <w:t xml:space="preserve"> Reglement</w:t>
      </w:r>
      <w:r w:rsidR="007B3BEA" w:rsidRPr="007F0C75">
        <w:t>a</w:t>
      </w:r>
      <w:r w:rsidRPr="007F0C75">
        <w:t>ri juridice</w:t>
      </w:r>
      <w:bookmarkEnd w:id="34"/>
      <w:r w:rsidRPr="007F0C75">
        <w:t xml:space="preserve">  </w:t>
      </w:r>
    </w:p>
    <w:p w14:paraId="4DBE079D" w14:textId="77777777" w:rsidR="00041DCD" w:rsidRPr="007F0C75" w:rsidRDefault="00041DCD" w:rsidP="00732F75">
      <w:pPr>
        <w:spacing w:before="120" w:after="0" w:line="312" w:lineRule="auto"/>
        <w:ind w:firstLine="720"/>
        <w:jc w:val="both"/>
        <w:rPr>
          <w:rFonts w:ascii="Times New Roman" w:hAnsi="Times New Roman" w:cs="Times New Roman"/>
        </w:rPr>
      </w:pPr>
      <w:r w:rsidRPr="007F0C75">
        <w:rPr>
          <w:rFonts w:ascii="Times New Roman" w:hAnsi="Times New Roman" w:cs="Times New Roman"/>
        </w:rPr>
        <w:t>Responsabilitate legal</w:t>
      </w:r>
      <w:r w:rsidR="00031863" w:rsidRPr="007F0C75">
        <w:rPr>
          <w:rFonts w:ascii="Times New Roman" w:hAnsi="Times New Roman" w:cs="Times New Roman"/>
        </w:rPr>
        <w:t>ă</w:t>
      </w:r>
      <w:r w:rsidRPr="007F0C75">
        <w:rPr>
          <w:rFonts w:ascii="Times New Roman" w:hAnsi="Times New Roman" w:cs="Times New Roman"/>
        </w:rPr>
        <w:t>:</w:t>
      </w:r>
      <w:r w:rsidR="00A8603D" w:rsidRPr="007F0C75">
        <w:rPr>
          <w:rFonts w:ascii="Times New Roman" w:hAnsi="Times New Roman" w:cs="Times New Roman"/>
        </w:rPr>
        <w:t xml:space="preserve"> în </w:t>
      </w:r>
      <w:r w:rsidRPr="007F0C75">
        <w:rPr>
          <w:rFonts w:ascii="Times New Roman" w:hAnsi="Times New Roman" w:cs="Times New Roman"/>
        </w:rPr>
        <w:t>caz de necesitate, clinicienii vor apela la judecata clinic</w:t>
      </w:r>
      <w:r w:rsidR="00031863" w:rsidRPr="007F0C75">
        <w:rPr>
          <w:rFonts w:ascii="Times New Roman" w:hAnsi="Times New Roman" w:cs="Times New Roman"/>
        </w:rPr>
        <w:t>ă</w:t>
      </w:r>
      <w:r w:rsidRPr="007F0C75">
        <w:rPr>
          <w:rFonts w:ascii="Times New Roman" w:hAnsi="Times New Roman" w:cs="Times New Roman"/>
        </w:rPr>
        <w:t>, cuno</w:t>
      </w:r>
      <w:r w:rsidR="00031863" w:rsidRPr="007F0C75">
        <w:rPr>
          <w:rFonts w:ascii="Times New Roman" w:hAnsi="Times New Roman" w:cs="Times New Roman"/>
        </w:rPr>
        <w:t>ș</w:t>
      </w:r>
      <w:r w:rsidRPr="007F0C75">
        <w:rPr>
          <w:rFonts w:ascii="Times New Roman" w:hAnsi="Times New Roman" w:cs="Times New Roman"/>
        </w:rPr>
        <w:t>tiin</w:t>
      </w:r>
      <w:r w:rsidR="00031863" w:rsidRPr="007F0C75">
        <w:rPr>
          <w:rFonts w:ascii="Times New Roman" w:hAnsi="Times New Roman" w:cs="Times New Roman"/>
        </w:rPr>
        <w:t>ț</w:t>
      </w:r>
      <w:r w:rsidRPr="007F0C75">
        <w:rPr>
          <w:rFonts w:ascii="Times New Roman" w:hAnsi="Times New Roman" w:cs="Times New Roman"/>
        </w:rPr>
        <w:t>ele</w:t>
      </w:r>
      <w:r w:rsidR="00A8603D" w:rsidRPr="007F0C75">
        <w:rPr>
          <w:rFonts w:ascii="Times New Roman" w:hAnsi="Times New Roman" w:cs="Times New Roman"/>
        </w:rPr>
        <w:t xml:space="preserve"> și </w:t>
      </w:r>
      <w:r w:rsidRPr="007F0C75">
        <w:rPr>
          <w:rFonts w:ascii="Times New Roman" w:hAnsi="Times New Roman" w:cs="Times New Roman"/>
        </w:rPr>
        <w:t>experien</w:t>
      </w:r>
      <w:r w:rsidR="00031863" w:rsidRPr="007F0C75">
        <w:rPr>
          <w:rFonts w:ascii="Times New Roman" w:hAnsi="Times New Roman" w:cs="Times New Roman"/>
        </w:rPr>
        <w:t>ț</w:t>
      </w:r>
      <w:r w:rsidRPr="007F0C75">
        <w:rPr>
          <w:rFonts w:ascii="Times New Roman" w:hAnsi="Times New Roman" w:cs="Times New Roman"/>
        </w:rPr>
        <w:t>a pe care le au pentru a decide abaterea de la protocolul dezvoltat.</w:t>
      </w:r>
    </w:p>
    <w:p w14:paraId="0E36E176" w14:textId="77777777" w:rsidR="00041DCD" w:rsidRPr="007F0C75" w:rsidRDefault="00041DCD" w:rsidP="00732F75">
      <w:pPr>
        <w:spacing w:after="0" w:line="312" w:lineRule="auto"/>
        <w:ind w:firstLine="720"/>
        <w:jc w:val="both"/>
        <w:rPr>
          <w:rFonts w:ascii="Times New Roman" w:hAnsi="Times New Roman" w:cs="Times New Roman"/>
        </w:rPr>
      </w:pPr>
      <w:r w:rsidRPr="007F0C75">
        <w:rPr>
          <w:rFonts w:ascii="Times New Roman" w:hAnsi="Times New Roman" w:cs="Times New Roman"/>
        </w:rPr>
        <w:t xml:space="preserve">Abaterile de la prevederile protocolului dezvoltat se vor documenta și se vor argumenta, </w:t>
      </w:r>
      <w:r w:rsidR="00031863" w:rsidRPr="007F0C75">
        <w:rPr>
          <w:rFonts w:ascii="Times New Roman" w:hAnsi="Times New Roman" w:cs="Times New Roman"/>
        </w:rPr>
        <w:t>ț</w:t>
      </w:r>
      <w:r w:rsidRPr="007F0C75">
        <w:rPr>
          <w:rFonts w:ascii="Times New Roman" w:hAnsi="Times New Roman" w:cs="Times New Roman"/>
        </w:rPr>
        <w:t>in</w:t>
      </w:r>
      <w:r w:rsidR="00031863" w:rsidRPr="007F0C75">
        <w:rPr>
          <w:rFonts w:ascii="Times New Roman" w:hAnsi="Times New Roman" w:cs="Times New Roman"/>
        </w:rPr>
        <w:t>â</w:t>
      </w:r>
      <w:r w:rsidRPr="007F0C75">
        <w:rPr>
          <w:rFonts w:ascii="Times New Roman" w:hAnsi="Times New Roman" w:cs="Times New Roman"/>
        </w:rPr>
        <w:t>nd cont de circumstan</w:t>
      </w:r>
      <w:r w:rsidR="00031863" w:rsidRPr="007F0C75">
        <w:rPr>
          <w:rFonts w:ascii="Times New Roman" w:hAnsi="Times New Roman" w:cs="Times New Roman"/>
        </w:rPr>
        <w:t>ț</w:t>
      </w:r>
      <w:r w:rsidRPr="007F0C75">
        <w:rPr>
          <w:rFonts w:ascii="Times New Roman" w:hAnsi="Times New Roman" w:cs="Times New Roman"/>
        </w:rPr>
        <w:t>ele individuale ale fiec</w:t>
      </w:r>
      <w:r w:rsidR="00031863" w:rsidRPr="007F0C75">
        <w:rPr>
          <w:rFonts w:ascii="Times New Roman" w:hAnsi="Times New Roman" w:cs="Times New Roman"/>
        </w:rPr>
        <w:t>ă</w:t>
      </w:r>
      <w:r w:rsidR="002C1627" w:rsidRPr="007F0C75">
        <w:rPr>
          <w:rFonts w:ascii="Times New Roman" w:hAnsi="Times New Roman" w:cs="Times New Roman"/>
        </w:rPr>
        <w:t>rui pacient</w:t>
      </w:r>
      <w:r w:rsidRPr="007F0C75">
        <w:rPr>
          <w:rFonts w:ascii="Times New Roman" w:hAnsi="Times New Roman" w:cs="Times New Roman"/>
        </w:rPr>
        <w:t>, de op</w:t>
      </w:r>
      <w:r w:rsidR="00031863" w:rsidRPr="007F0C75">
        <w:rPr>
          <w:rFonts w:ascii="Times New Roman" w:hAnsi="Times New Roman" w:cs="Times New Roman"/>
        </w:rPr>
        <w:t>ț</w:t>
      </w:r>
      <w:r w:rsidRPr="007F0C75">
        <w:rPr>
          <w:rFonts w:ascii="Times New Roman" w:hAnsi="Times New Roman" w:cs="Times New Roman"/>
        </w:rPr>
        <w:t>iunile exprimate de c</w:t>
      </w:r>
      <w:r w:rsidR="00031863" w:rsidRPr="007F0C75">
        <w:rPr>
          <w:rFonts w:ascii="Times New Roman" w:hAnsi="Times New Roman" w:cs="Times New Roman"/>
        </w:rPr>
        <w:t>ă</w:t>
      </w:r>
      <w:r w:rsidRPr="007F0C75">
        <w:rPr>
          <w:rFonts w:ascii="Times New Roman" w:hAnsi="Times New Roman" w:cs="Times New Roman"/>
        </w:rPr>
        <w:t>tre pacient și de experien</w:t>
      </w:r>
      <w:r w:rsidR="00031863" w:rsidRPr="007F0C75">
        <w:rPr>
          <w:rFonts w:ascii="Times New Roman" w:hAnsi="Times New Roman" w:cs="Times New Roman"/>
        </w:rPr>
        <w:t>ț</w:t>
      </w:r>
      <w:r w:rsidRPr="007F0C75">
        <w:rPr>
          <w:rFonts w:ascii="Times New Roman" w:hAnsi="Times New Roman" w:cs="Times New Roman"/>
        </w:rPr>
        <w:t>a clinic</w:t>
      </w:r>
      <w:r w:rsidR="00031863" w:rsidRPr="007F0C75">
        <w:rPr>
          <w:rFonts w:ascii="Times New Roman" w:hAnsi="Times New Roman" w:cs="Times New Roman"/>
        </w:rPr>
        <w:t>ă</w:t>
      </w:r>
      <w:r w:rsidRPr="007F0C75">
        <w:rPr>
          <w:rFonts w:ascii="Times New Roman" w:hAnsi="Times New Roman" w:cs="Times New Roman"/>
        </w:rPr>
        <w:t xml:space="preserve"> a practicianului.  </w:t>
      </w:r>
    </w:p>
    <w:p w14:paraId="6A743405" w14:textId="77777777" w:rsidR="00041DCD" w:rsidRPr="007F0C75" w:rsidRDefault="00041DCD" w:rsidP="00732F75">
      <w:pPr>
        <w:spacing w:after="0" w:line="312" w:lineRule="auto"/>
        <w:ind w:firstLine="720"/>
        <w:jc w:val="both"/>
        <w:rPr>
          <w:rFonts w:ascii="Times New Roman" w:hAnsi="Times New Roman" w:cs="Times New Roman"/>
        </w:rPr>
      </w:pPr>
      <w:r w:rsidRPr="007F0C75">
        <w:rPr>
          <w:rFonts w:ascii="Times New Roman" w:hAnsi="Times New Roman" w:cs="Times New Roman"/>
        </w:rPr>
        <w:t>Abaterile de la protocol vor fi documentate</w:t>
      </w:r>
      <w:r w:rsidR="00A8603D" w:rsidRPr="007F0C75">
        <w:rPr>
          <w:rFonts w:ascii="Times New Roman" w:hAnsi="Times New Roman" w:cs="Times New Roman"/>
        </w:rPr>
        <w:t xml:space="preserve"> în </w:t>
      </w:r>
      <w:r w:rsidRPr="007F0C75">
        <w:rPr>
          <w:rFonts w:ascii="Times New Roman" w:hAnsi="Times New Roman" w:cs="Times New Roman"/>
        </w:rPr>
        <w:t>foile de observa</w:t>
      </w:r>
      <w:r w:rsidR="00031863" w:rsidRPr="007F0C75">
        <w:rPr>
          <w:rFonts w:ascii="Times New Roman" w:hAnsi="Times New Roman" w:cs="Times New Roman"/>
        </w:rPr>
        <w:t>ț</w:t>
      </w:r>
      <w:r w:rsidRPr="007F0C75">
        <w:rPr>
          <w:rFonts w:ascii="Times New Roman" w:hAnsi="Times New Roman" w:cs="Times New Roman"/>
        </w:rPr>
        <w:t>ie clinic</w:t>
      </w:r>
      <w:r w:rsidR="00031863" w:rsidRPr="007F0C75">
        <w:rPr>
          <w:rFonts w:ascii="Times New Roman" w:hAnsi="Times New Roman" w:cs="Times New Roman"/>
        </w:rPr>
        <w:t>ă</w:t>
      </w:r>
      <w:r w:rsidRPr="007F0C75">
        <w:rPr>
          <w:rFonts w:ascii="Times New Roman" w:hAnsi="Times New Roman" w:cs="Times New Roman"/>
        </w:rPr>
        <w:t>. Vor fi consemnate urm</w:t>
      </w:r>
      <w:r w:rsidR="00031863" w:rsidRPr="007F0C75">
        <w:rPr>
          <w:rFonts w:ascii="Times New Roman" w:hAnsi="Times New Roman" w:cs="Times New Roman"/>
        </w:rPr>
        <w:t>ă</w:t>
      </w:r>
      <w:r w:rsidRPr="007F0C75">
        <w:rPr>
          <w:rFonts w:ascii="Times New Roman" w:hAnsi="Times New Roman" w:cs="Times New Roman"/>
        </w:rPr>
        <w:t>toarele informa</w:t>
      </w:r>
      <w:r w:rsidR="00031863" w:rsidRPr="007F0C75">
        <w:rPr>
          <w:rFonts w:ascii="Times New Roman" w:hAnsi="Times New Roman" w:cs="Times New Roman"/>
        </w:rPr>
        <w:t>ț</w:t>
      </w:r>
      <w:r w:rsidRPr="007F0C75">
        <w:rPr>
          <w:rFonts w:ascii="Times New Roman" w:hAnsi="Times New Roman" w:cs="Times New Roman"/>
        </w:rPr>
        <w:t>ii:</w:t>
      </w:r>
    </w:p>
    <w:p w14:paraId="06FCA0F3" w14:textId="77777777" w:rsidR="00041DCD" w:rsidRPr="007F0C75" w:rsidRDefault="00041DCD" w:rsidP="00732F75">
      <w:pPr>
        <w:pStyle w:val="Listparagraf"/>
        <w:numPr>
          <w:ilvl w:val="0"/>
          <w:numId w:val="1"/>
        </w:numPr>
        <w:spacing w:before="120" w:after="0" w:line="312" w:lineRule="auto"/>
        <w:ind w:left="357" w:hanging="357"/>
        <w:contextualSpacing w:val="0"/>
        <w:jc w:val="both"/>
        <w:rPr>
          <w:rFonts w:ascii="Times New Roman" w:hAnsi="Times New Roman" w:cs="Times New Roman"/>
        </w:rPr>
      </w:pPr>
      <w:r w:rsidRPr="007F0C75">
        <w:rPr>
          <w:rFonts w:ascii="Times New Roman" w:hAnsi="Times New Roman" w:cs="Times New Roman"/>
        </w:rPr>
        <w:lastRenderedPageBreak/>
        <w:t>descrierea abaterii de la protocol, data</w:t>
      </w:r>
      <w:r w:rsidR="00A8603D" w:rsidRPr="007F0C75">
        <w:rPr>
          <w:rFonts w:ascii="Times New Roman" w:hAnsi="Times New Roman" w:cs="Times New Roman"/>
        </w:rPr>
        <w:t xml:space="preserve"> și </w:t>
      </w:r>
      <w:r w:rsidRPr="007F0C75">
        <w:rPr>
          <w:rFonts w:ascii="Times New Roman" w:hAnsi="Times New Roman" w:cs="Times New Roman"/>
        </w:rPr>
        <w:t xml:space="preserve">ora </w:t>
      </w:r>
      <w:r w:rsidR="00352A66" w:rsidRPr="007F0C75">
        <w:rPr>
          <w:rFonts w:ascii="Times New Roman" w:hAnsi="Times New Roman" w:cs="Times New Roman"/>
        </w:rPr>
        <w:t>producerii</w:t>
      </w:r>
      <w:r w:rsidRPr="007F0C75">
        <w:rPr>
          <w:rFonts w:ascii="Times New Roman" w:hAnsi="Times New Roman" w:cs="Times New Roman"/>
        </w:rPr>
        <w:t xml:space="preserve"> acesteia</w:t>
      </w:r>
    </w:p>
    <w:p w14:paraId="24B74ACB" w14:textId="77777777" w:rsidR="00041DCD" w:rsidRPr="007F0C75" w:rsidRDefault="00041DCD" w:rsidP="00F61438">
      <w:pPr>
        <w:pStyle w:val="Listparagraf"/>
        <w:numPr>
          <w:ilvl w:val="0"/>
          <w:numId w:val="1"/>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acțiunile care au fost luate</w:t>
      </w:r>
      <w:r w:rsidR="00A8603D" w:rsidRPr="007F0C75">
        <w:rPr>
          <w:rFonts w:ascii="Times New Roman" w:hAnsi="Times New Roman" w:cs="Times New Roman"/>
        </w:rPr>
        <w:t xml:space="preserve"> în </w:t>
      </w:r>
      <w:r w:rsidRPr="007F0C75">
        <w:rPr>
          <w:rFonts w:ascii="Times New Roman" w:hAnsi="Times New Roman" w:cs="Times New Roman"/>
        </w:rPr>
        <w:t>urma constat</w:t>
      </w:r>
      <w:r w:rsidR="00031863" w:rsidRPr="007F0C75">
        <w:rPr>
          <w:rFonts w:ascii="Times New Roman" w:hAnsi="Times New Roman" w:cs="Times New Roman"/>
        </w:rPr>
        <w:t>ă</w:t>
      </w:r>
      <w:r w:rsidRPr="007F0C75">
        <w:rPr>
          <w:rFonts w:ascii="Times New Roman" w:hAnsi="Times New Roman" w:cs="Times New Roman"/>
        </w:rPr>
        <w:t xml:space="preserve">rii abaterii </w:t>
      </w:r>
    </w:p>
    <w:p w14:paraId="26BD1049" w14:textId="77777777" w:rsidR="00041DCD" w:rsidRPr="007F0C75" w:rsidRDefault="00041DCD" w:rsidP="00F61438">
      <w:pPr>
        <w:pStyle w:val="Listparagraf"/>
        <w:numPr>
          <w:ilvl w:val="0"/>
          <w:numId w:val="1"/>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data și ora aplic</w:t>
      </w:r>
      <w:r w:rsidR="00031863" w:rsidRPr="007F0C75">
        <w:rPr>
          <w:rFonts w:ascii="Times New Roman" w:hAnsi="Times New Roman" w:cs="Times New Roman"/>
        </w:rPr>
        <w:t>ă</w:t>
      </w:r>
      <w:r w:rsidRPr="007F0C75">
        <w:rPr>
          <w:rFonts w:ascii="Times New Roman" w:hAnsi="Times New Roman" w:cs="Times New Roman"/>
        </w:rPr>
        <w:t>rii m</w:t>
      </w:r>
      <w:r w:rsidR="00031863" w:rsidRPr="007F0C75">
        <w:rPr>
          <w:rFonts w:ascii="Times New Roman" w:hAnsi="Times New Roman" w:cs="Times New Roman"/>
        </w:rPr>
        <w:t>ă</w:t>
      </w:r>
      <w:r w:rsidRPr="007F0C75">
        <w:rPr>
          <w:rFonts w:ascii="Times New Roman" w:hAnsi="Times New Roman" w:cs="Times New Roman"/>
        </w:rPr>
        <w:t>surilor corective</w:t>
      </w:r>
      <w:r w:rsidR="00352A66" w:rsidRPr="007F0C75">
        <w:rPr>
          <w:rFonts w:ascii="Times New Roman" w:hAnsi="Times New Roman" w:cs="Times New Roman"/>
        </w:rPr>
        <w:t>, cu detalierea acestora</w:t>
      </w:r>
      <w:r w:rsidRPr="007F0C75">
        <w:rPr>
          <w:rFonts w:ascii="Times New Roman" w:hAnsi="Times New Roman" w:cs="Times New Roman"/>
        </w:rPr>
        <w:t xml:space="preserve"> </w:t>
      </w:r>
    </w:p>
    <w:p w14:paraId="3E267F63" w14:textId="77777777" w:rsidR="00041DCD" w:rsidRPr="007F0C75" w:rsidRDefault="00041DCD" w:rsidP="00F61438">
      <w:pPr>
        <w:pStyle w:val="Listparagraf"/>
        <w:numPr>
          <w:ilvl w:val="0"/>
          <w:numId w:val="1"/>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semn</w:t>
      </w:r>
      <w:r w:rsidR="00031863" w:rsidRPr="007F0C75">
        <w:rPr>
          <w:rFonts w:ascii="Times New Roman" w:hAnsi="Times New Roman" w:cs="Times New Roman"/>
        </w:rPr>
        <w:t>ă</w:t>
      </w:r>
      <w:r w:rsidRPr="007F0C75">
        <w:rPr>
          <w:rFonts w:ascii="Times New Roman" w:hAnsi="Times New Roman" w:cs="Times New Roman"/>
        </w:rPr>
        <w:t>tura persoanei responsabile cu aplicarea m</w:t>
      </w:r>
      <w:r w:rsidR="00031863" w:rsidRPr="007F0C75">
        <w:rPr>
          <w:rFonts w:ascii="Times New Roman" w:hAnsi="Times New Roman" w:cs="Times New Roman"/>
        </w:rPr>
        <w:t>ă</w:t>
      </w:r>
      <w:r w:rsidRPr="007F0C75">
        <w:rPr>
          <w:rFonts w:ascii="Times New Roman" w:hAnsi="Times New Roman" w:cs="Times New Roman"/>
        </w:rPr>
        <w:t>surilor corective</w:t>
      </w:r>
      <w:r w:rsidR="00DD7699" w:rsidRPr="007F0C75">
        <w:rPr>
          <w:rFonts w:ascii="Times New Roman" w:hAnsi="Times New Roman" w:cs="Times New Roman"/>
        </w:rPr>
        <w:t>.</w:t>
      </w:r>
    </w:p>
    <w:p w14:paraId="65F1BBA6" w14:textId="77777777" w:rsidR="00041DCD" w:rsidRPr="007F0C75" w:rsidRDefault="002B434E" w:rsidP="00732F75">
      <w:pPr>
        <w:spacing w:after="0" w:line="312" w:lineRule="auto"/>
        <w:ind w:firstLine="720"/>
        <w:jc w:val="both"/>
        <w:rPr>
          <w:rFonts w:ascii="Times New Roman" w:hAnsi="Times New Roman" w:cs="Times New Roman"/>
        </w:rPr>
      </w:pPr>
      <w:r w:rsidRPr="007F0C75">
        <w:rPr>
          <w:rFonts w:ascii="Times New Roman" w:hAnsi="Times New Roman" w:cs="Times New Roman"/>
          <w:i/>
          <w:iCs/>
        </w:rPr>
        <w:t>Situa</w:t>
      </w:r>
      <w:r w:rsidR="00031863" w:rsidRPr="007F0C75">
        <w:rPr>
          <w:rFonts w:ascii="Times New Roman" w:hAnsi="Times New Roman" w:cs="Times New Roman"/>
          <w:i/>
          <w:iCs/>
        </w:rPr>
        <w:t>ț</w:t>
      </w:r>
      <w:r w:rsidR="00041DCD" w:rsidRPr="007F0C75">
        <w:rPr>
          <w:rFonts w:ascii="Times New Roman" w:hAnsi="Times New Roman" w:cs="Times New Roman"/>
          <w:i/>
          <w:iCs/>
        </w:rPr>
        <w:t>iile</w:t>
      </w:r>
      <w:r w:rsidR="00A8603D" w:rsidRPr="007F0C75">
        <w:rPr>
          <w:rFonts w:ascii="Times New Roman" w:hAnsi="Times New Roman" w:cs="Times New Roman"/>
          <w:i/>
          <w:iCs/>
        </w:rPr>
        <w:t xml:space="preserve"> în </w:t>
      </w:r>
      <w:r w:rsidR="00041DCD" w:rsidRPr="007F0C75">
        <w:rPr>
          <w:rFonts w:ascii="Times New Roman" w:hAnsi="Times New Roman" w:cs="Times New Roman"/>
          <w:i/>
          <w:iCs/>
        </w:rPr>
        <w:t>care sunt permise abateri de la protocol sunt</w:t>
      </w:r>
      <w:r w:rsidR="00041DCD" w:rsidRPr="007F0C75">
        <w:rPr>
          <w:rFonts w:ascii="Times New Roman" w:hAnsi="Times New Roman" w:cs="Times New Roman"/>
        </w:rPr>
        <w:t>:</w:t>
      </w:r>
    </w:p>
    <w:p w14:paraId="05B8C279" w14:textId="77777777" w:rsidR="00041DCD" w:rsidRPr="007F0C75" w:rsidRDefault="00041DCD" w:rsidP="00732F75">
      <w:pPr>
        <w:pStyle w:val="Listparagraf"/>
        <w:numPr>
          <w:ilvl w:val="0"/>
          <w:numId w:val="2"/>
        </w:numPr>
        <w:spacing w:after="0" w:line="312" w:lineRule="auto"/>
        <w:contextualSpacing w:val="0"/>
        <w:jc w:val="both"/>
        <w:rPr>
          <w:rFonts w:ascii="Times New Roman" w:hAnsi="Times New Roman" w:cs="Times New Roman"/>
        </w:rPr>
      </w:pPr>
      <w:r w:rsidRPr="007F0C75">
        <w:rPr>
          <w:rFonts w:ascii="Times New Roman" w:hAnsi="Times New Roman" w:cs="Times New Roman"/>
        </w:rPr>
        <w:t>lipsa aprovizion</w:t>
      </w:r>
      <w:r w:rsidR="00031863" w:rsidRPr="007F0C75">
        <w:rPr>
          <w:rFonts w:ascii="Times New Roman" w:hAnsi="Times New Roman" w:cs="Times New Roman"/>
        </w:rPr>
        <w:t>ă</w:t>
      </w:r>
      <w:r w:rsidRPr="007F0C75">
        <w:rPr>
          <w:rFonts w:ascii="Times New Roman" w:hAnsi="Times New Roman" w:cs="Times New Roman"/>
        </w:rPr>
        <w:t>rii farmaciei spitalului cu un anumit medicament</w:t>
      </w:r>
    </w:p>
    <w:p w14:paraId="1C095667" w14:textId="77777777" w:rsidR="00351B2A" w:rsidRPr="007F0C75" w:rsidRDefault="00351B2A" w:rsidP="00B623EB">
      <w:pPr>
        <w:spacing w:after="0" w:line="312" w:lineRule="auto"/>
        <w:jc w:val="both"/>
        <w:rPr>
          <w:rFonts w:ascii="Times New Roman" w:hAnsi="Times New Roman" w:cs="Times New Roman"/>
        </w:rPr>
      </w:pPr>
      <w:r w:rsidRPr="007F0C75">
        <w:rPr>
          <w:rFonts w:ascii="Times New Roman" w:hAnsi="Times New Roman" w:cs="Times New Roman"/>
        </w:rPr>
        <w:t>SOLU</w:t>
      </w:r>
      <w:r w:rsidR="00031863" w:rsidRPr="007F0C75">
        <w:rPr>
          <w:rFonts w:ascii="Times New Roman" w:hAnsi="Times New Roman" w:cs="Times New Roman"/>
        </w:rPr>
        <w:t>Ț</w:t>
      </w:r>
      <w:r w:rsidRPr="007F0C75">
        <w:rPr>
          <w:rFonts w:ascii="Times New Roman" w:hAnsi="Times New Roman" w:cs="Times New Roman"/>
        </w:rPr>
        <w:t>II:</w:t>
      </w:r>
    </w:p>
    <w:p w14:paraId="2D447AF8" w14:textId="77777777" w:rsidR="00351B2A" w:rsidRPr="007F0C75" w:rsidRDefault="00351B2A" w:rsidP="00B623EB">
      <w:pPr>
        <w:pStyle w:val="Listparagraf"/>
        <w:numPr>
          <w:ilvl w:val="0"/>
          <w:numId w:val="9"/>
        </w:numPr>
        <w:spacing w:after="0" w:line="312" w:lineRule="auto"/>
        <w:ind w:left="357" w:hanging="357"/>
        <w:contextualSpacing w:val="0"/>
        <w:jc w:val="both"/>
        <w:rPr>
          <w:rFonts w:ascii="Times New Roman" w:hAnsi="Times New Roman" w:cs="Times New Roman"/>
        </w:rPr>
      </w:pPr>
      <w:r w:rsidRPr="007F0C75">
        <w:rPr>
          <w:rFonts w:ascii="Times New Roman" w:hAnsi="Times New Roman" w:cs="Times New Roman"/>
        </w:rPr>
        <w:t>completarea nomenclatorului de medicamente al farmaciei spitalului</w:t>
      </w:r>
    </w:p>
    <w:p w14:paraId="07A0A3A1" w14:textId="5D3B86F4" w:rsidR="00351B2A" w:rsidRPr="00732F75" w:rsidRDefault="00351B2A" w:rsidP="00732F75">
      <w:pPr>
        <w:pStyle w:val="Listparagraf"/>
        <w:numPr>
          <w:ilvl w:val="0"/>
          <w:numId w:val="9"/>
        </w:numPr>
        <w:spacing w:after="0" w:line="312" w:lineRule="auto"/>
        <w:ind w:left="357" w:hanging="357"/>
        <w:contextualSpacing w:val="0"/>
        <w:jc w:val="both"/>
        <w:rPr>
          <w:rFonts w:ascii="Times New Roman" w:hAnsi="Times New Roman" w:cs="Times New Roman"/>
        </w:rPr>
      </w:pPr>
      <w:r w:rsidRPr="007F0C75">
        <w:rPr>
          <w:rFonts w:ascii="Times New Roman" w:hAnsi="Times New Roman" w:cs="Times New Roman"/>
        </w:rPr>
        <w:t>eficientizarea aprovizion</w:t>
      </w:r>
      <w:r w:rsidR="00031863" w:rsidRPr="007F0C75">
        <w:rPr>
          <w:rFonts w:ascii="Times New Roman" w:hAnsi="Times New Roman" w:cs="Times New Roman"/>
        </w:rPr>
        <w:t>ă</w:t>
      </w:r>
      <w:r w:rsidRPr="007F0C75">
        <w:rPr>
          <w:rFonts w:ascii="Times New Roman" w:hAnsi="Times New Roman" w:cs="Times New Roman"/>
        </w:rPr>
        <w:t>rii cu medicamente a farmaciei spitalului</w:t>
      </w:r>
    </w:p>
    <w:p w14:paraId="38B20EA3" w14:textId="77777777" w:rsidR="00351B2A" w:rsidRPr="007F0C75" w:rsidRDefault="00351B2A" w:rsidP="00732F75">
      <w:pPr>
        <w:pStyle w:val="Listparagraf"/>
        <w:numPr>
          <w:ilvl w:val="0"/>
          <w:numId w:val="2"/>
        </w:numPr>
        <w:spacing w:before="120" w:after="0" w:line="312" w:lineRule="auto"/>
        <w:ind w:left="357" w:hanging="357"/>
        <w:contextualSpacing w:val="0"/>
        <w:jc w:val="both"/>
        <w:rPr>
          <w:rFonts w:ascii="Times New Roman" w:hAnsi="Times New Roman" w:cs="Times New Roman"/>
        </w:rPr>
      </w:pPr>
      <w:r w:rsidRPr="007F0C75">
        <w:rPr>
          <w:rFonts w:ascii="Times New Roman" w:hAnsi="Times New Roman" w:cs="Times New Roman"/>
        </w:rPr>
        <w:t>imposibilitatea efectu</w:t>
      </w:r>
      <w:r w:rsidR="00031863" w:rsidRPr="007F0C75">
        <w:rPr>
          <w:rFonts w:ascii="Times New Roman" w:hAnsi="Times New Roman" w:cs="Times New Roman"/>
        </w:rPr>
        <w:t>ă</w:t>
      </w:r>
      <w:r w:rsidRPr="007F0C75">
        <w:rPr>
          <w:rFonts w:ascii="Times New Roman" w:hAnsi="Times New Roman" w:cs="Times New Roman"/>
        </w:rPr>
        <w:t>rii unei anumite analize de laborator datorit</w:t>
      </w:r>
      <w:r w:rsidR="00031863" w:rsidRPr="007F0C75">
        <w:rPr>
          <w:rFonts w:ascii="Times New Roman" w:hAnsi="Times New Roman" w:cs="Times New Roman"/>
        </w:rPr>
        <w:t>ă</w:t>
      </w:r>
      <w:r w:rsidRPr="007F0C75">
        <w:rPr>
          <w:rFonts w:ascii="Times New Roman" w:hAnsi="Times New Roman" w:cs="Times New Roman"/>
        </w:rPr>
        <w:t xml:space="preserve"> lipsei de reactivi</w:t>
      </w:r>
    </w:p>
    <w:p w14:paraId="21E85111" w14:textId="77777777" w:rsidR="00351B2A" w:rsidRPr="007F0C75" w:rsidRDefault="00351B2A" w:rsidP="00B623EB">
      <w:pPr>
        <w:spacing w:after="0" w:line="312" w:lineRule="auto"/>
        <w:jc w:val="both"/>
        <w:rPr>
          <w:rFonts w:ascii="Times New Roman" w:hAnsi="Times New Roman" w:cs="Times New Roman"/>
        </w:rPr>
      </w:pPr>
      <w:r w:rsidRPr="007F0C75">
        <w:rPr>
          <w:rFonts w:ascii="Times New Roman" w:hAnsi="Times New Roman" w:cs="Times New Roman"/>
        </w:rPr>
        <w:t>SOLU</w:t>
      </w:r>
      <w:r w:rsidR="00031863" w:rsidRPr="007F0C75">
        <w:rPr>
          <w:rFonts w:ascii="Times New Roman" w:hAnsi="Times New Roman" w:cs="Times New Roman"/>
        </w:rPr>
        <w:t>Ț</w:t>
      </w:r>
      <w:r w:rsidRPr="007F0C75">
        <w:rPr>
          <w:rFonts w:ascii="Times New Roman" w:hAnsi="Times New Roman" w:cs="Times New Roman"/>
        </w:rPr>
        <w:t>II:</w:t>
      </w:r>
    </w:p>
    <w:p w14:paraId="4968C45C" w14:textId="376E17CD" w:rsidR="00EE1E79" w:rsidRPr="00732F75" w:rsidRDefault="000146A8" w:rsidP="00732F75">
      <w:pPr>
        <w:pStyle w:val="Listparagraf"/>
        <w:numPr>
          <w:ilvl w:val="0"/>
          <w:numId w:val="10"/>
        </w:numPr>
        <w:spacing w:after="0" w:line="312" w:lineRule="auto"/>
        <w:contextualSpacing w:val="0"/>
        <w:jc w:val="both"/>
        <w:rPr>
          <w:rFonts w:ascii="Times New Roman" w:hAnsi="Times New Roman" w:cs="Times New Roman"/>
        </w:rPr>
      </w:pPr>
      <w:r w:rsidRPr="007F0C75">
        <w:rPr>
          <w:rFonts w:ascii="Times New Roman" w:hAnsi="Times New Roman" w:cs="Times New Roman"/>
        </w:rPr>
        <w:t>achizi</w:t>
      </w:r>
      <w:r w:rsidR="00031863" w:rsidRPr="007F0C75">
        <w:rPr>
          <w:rFonts w:ascii="Times New Roman" w:hAnsi="Times New Roman" w:cs="Times New Roman"/>
        </w:rPr>
        <w:t>ț</w:t>
      </w:r>
      <w:r w:rsidRPr="007F0C75">
        <w:rPr>
          <w:rFonts w:ascii="Times New Roman" w:hAnsi="Times New Roman" w:cs="Times New Roman"/>
        </w:rPr>
        <w:t>ionarea de reactivi chimici de laborator necesari evalu</w:t>
      </w:r>
      <w:r w:rsidR="00031863" w:rsidRPr="007F0C75">
        <w:rPr>
          <w:rFonts w:ascii="Times New Roman" w:hAnsi="Times New Roman" w:cs="Times New Roman"/>
        </w:rPr>
        <w:t>ă</w:t>
      </w:r>
      <w:r w:rsidRPr="007F0C75">
        <w:rPr>
          <w:rFonts w:ascii="Times New Roman" w:hAnsi="Times New Roman" w:cs="Times New Roman"/>
        </w:rPr>
        <w:t>rii complete</w:t>
      </w:r>
      <w:r w:rsidR="00A8603D" w:rsidRPr="007F0C75">
        <w:rPr>
          <w:rFonts w:ascii="Times New Roman" w:hAnsi="Times New Roman" w:cs="Times New Roman"/>
        </w:rPr>
        <w:t xml:space="preserve"> și </w:t>
      </w:r>
      <w:r w:rsidRPr="007F0C75">
        <w:rPr>
          <w:rFonts w:ascii="Times New Roman" w:hAnsi="Times New Roman" w:cs="Times New Roman"/>
        </w:rPr>
        <w:t>corecte a pacien</w:t>
      </w:r>
      <w:r w:rsidR="00031863" w:rsidRPr="007F0C75">
        <w:rPr>
          <w:rFonts w:ascii="Times New Roman" w:hAnsi="Times New Roman" w:cs="Times New Roman"/>
        </w:rPr>
        <w:t>ț</w:t>
      </w:r>
      <w:r w:rsidRPr="007F0C75">
        <w:rPr>
          <w:rFonts w:ascii="Times New Roman" w:hAnsi="Times New Roman" w:cs="Times New Roman"/>
        </w:rPr>
        <w:t>ilor diagnostica</w:t>
      </w:r>
      <w:r w:rsidR="00031863" w:rsidRPr="007F0C75">
        <w:rPr>
          <w:rFonts w:ascii="Times New Roman" w:hAnsi="Times New Roman" w:cs="Times New Roman"/>
        </w:rPr>
        <w:t>ț</w:t>
      </w:r>
      <w:r w:rsidRPr="007F0C75">
        <w:rPr>
          <w:rFonts w:ascii="Times New Roman" w:hAnsi="Times New Roman" w:cs="Times New Roman"/>
        </w:rPr>
        <w:t xml:space="preserve">i cu </w:t>
      </w:r>
      <w:r w:rsidR="00C824A5">
        <w:rPr>
          <w:rFonts w:ascii="Times New Roman" w:hAnsi="Times New Roman" w:cs="Times New Roman"/>
        </w:rPr>
        <w:t>osteoporoză</w:t>
      </w:r>
    </w:p>
    <w:p w14:paraId="5341DC6E" w14:textId="77777777" w:rsidR="00041DCD" w:rsidRPr="007F0C75" w:rsidRDefault="00041DCD" w:rsidP="00732F75">
      <w:pPr>
        <w:pStyle w:val="Listparagraf"/>
        <w:numPr>
          <w:ilvl w:val="0"/>
          <w:numId w:val="2"/>
        </w:numPr>
        <w:spacing w:before="120" w:after="0" w:line="312" w:lineRule="auto"/>
        <w:ind w:left="357" w:hanging="357"/>
        <w:contextualSpacing w:val="0"/>
        <w:jc w:val="both"/>
        <w:rPr>
          <w:rFonts w:ascii="Times New Roman" w:hAnsi="Times New Roman" w:cs="Times New Roman"/>
        </w:rPr>
      </w:pPr>
      <w:r w:rsidRPr="007F0C75">
        <w:rPr>
          <w:rFonts w:ascii="Times New Roman" w:hAnsi="Times New Roman" w:cs="Times New Roman"/>
        </w:rPr>
        <w:t>imposibi</w:t>
      </w:r>
      <w:r w:rsidR="00351B2A" w:rsidRPr="007F0C75">
        <w:rPr>
          <w:rFonts w:ascii="Times New Roman" w:hAnsi="Times New Roman" w:cs="Times New Roman"/>
        </w:rPr>
        <w:t>litatea efectu</w:t>
      </w:r>
      <w:r w:rsidR="00031863" w:rsidRPr="007F0C75">
        <w:rPr>
          <w:rFonts w:ascii="Times New Roman" w:hAnsi="Times New Roman" w:cs="Times New Roman"/>
        </w:rPr>
        <w:t>ă</w:t>
      </w:r>
      <w:r w:rsidR="00351B2A" w:rsidRPr="007F0C75">
        <w:rPr>
          <w:rFonts w:ascii="Times New Roman" w:hAnsi="Times New Roman" w:cs="Times New Roman"/>
        </w:rPr>
        <w:t xml:space="preserve">rii unor </w:t>
      </w:r>
      <w:r w:rsidRPr="007F0C75">
        <w:rPr>
          <w:rFonts w:ascii="Times New Roman" w:hAnsi="Times New Roman" w:cs="Times New Roman"/>
        </w:rPr>
        <w:t>investiga</w:t>
      </w:r>
      <w:r w:rsidR="00031863" w:rsidRPr="007F0C75">
        <w:rPr>
          <w:rFonts w:ascii="Times New Roman" w:hAnsi="Times New Roman" w:cs="Times New Roman"/>
        </w:rPr>
        <w:t>ț</w:t>
      </w:r>
      <w:r w:rsidRPr="007F0C75">
        <w:rPr>
          <w:rFonts w:ascii="Times New Roman" w:hAnsi="Times New Roman" w:cs="Times New Roman"/>
        </w:rPr>
        <w:t>ii imagistice</w:t>
      </w:r>
      <w:r w:rsidR="002C1627" w:rsidRPr="007F0C75">
        <w:rPr>
          <w:rFonts w:ascii="Times New Roman" w:hAnsi="Times New Roman" w:cs="Times New Roman"/>
        </w:rPr>
        <w:t xml:space="preserve"> din cauza</w:t>
      </w:r>
      <w:r w:rsidR="00351B2A" w:rsidRPr="007F0C75">
        <w:rPr>
          <w:rFonts w:ascii="Times New Roman" w:hAnsi="Times New Roman" w:cs="Times New Roman"/>
        </w:rPr>
        <w:t xml:space="preserve"> lipsei dot</w:t>
      </w:r>
      <w:r w:rsidR="00031863" w:rsidRPr="007F0C75">
        <w:rPr>
          <w:rFonts w:ascii="Times New Roman" w:hAnsi="Times New Roman" w:cs="Times New Roman"/>
        </w:rPr>
        <w:t>ă</w:t>
      </w:r>
      <w:r w:rsidR="00351B2A" w:rsidRPr="007F0C75">
        <w:rPr>
          <w:rFonts w:ascii="Times New Roman" w:hAnsi="Times New Roman" w:cs="Times New Roman"/>
        </w:rPr>
        <w:t>rii spitalului cu aparatura sau echipamentele necesare</w:t>
      </w:r>
      <w:r w:rsidR="00031863" w:rsidRPr="007F0C75">
        <w:rPr>
          <w:rFonts w:ascii="Times New Roman" w:hAnsi="Times New Roman" w:cs="Times New Roman"/>
        </w:rPr>
        <w:t>,</w:t>
      </w:r>
      <w:r w:rsidR="00351B2A" w:rsidRPr="007F0C75">
        <w:rPr>
          <w:rFonts w:ascii="Times New Roman" w:hAnsi="Times New Roman" w:cs="Times New Roman"/>
        </w:rPr>
        <w:t xml:space="preserve"> sau lipsa personalului medical instruit</w:t>
      </w:r>
      <w:r w:rsidRPr="007F0C75">
        <w:rPr>
          <w:rFonts w:ascii="Times New Roman" w:hAnsi="Times New Roman" w:cs="Times New Roman"/>
        </w:rPr>
        <w:t xml:space="preserve"> </w:t>
      </w:r>
    </w:p>
    <w:p w14:paraId="20B24E17" w14:textId="77777777" w:rsidR="00351B2A" w:rsidRPr="007F0C75" w:rsidRDefault="00031863" w:rsidP="00B623EB">
      <w:pPr>
        <w:spacing w:after="0" w:line="312" w:lineRule="auto"/>
        <w:jc w:val="both"/>
        <w:rPr>
          <w:rFonts w:ascii="Times New Roman" w:hAnsi="Times New Roman" w:cs="Times New Roman"/>
        </w:rPr>
      </w:pPr>
      <w:r w:rsidRPr="007F0C75">
        <w:rPr>
          <w:rFonts w:ascii="Times New Roman" w:hAnsi="Times New Roman" w:cs="Times New Roman"/>
        </w:rPr>
        <w:t>SOLUȚII</w:t>
      </w:r>
      <w:r w:rsidR="00351B2A" w:rsidRPr="007F0C75">
        <w:rPr>
          <w:rFonts w:ascii="Times New Roman" w:hAnsi="Times New Roman" w:cs="Times New Roman"/>
        </w:rPr>
        <w:t>:</w:t>
      </w:r>
    </w:p>
    <w:p w14:paraId="736A91EF" w14:textId="77777777" w:rsidR="00351B2A" w:rsidRPr="007F0C75" w:rsidRDefault="000146A8" w:rsidP="00B623EB">
      <w:pPr>
        <w:pStyle w:val="Listparagraf"/>
        <w:numPr>
          <w:ilvl w:val="0"/>
          <w:numId w:val="10"/>
        </w:numPr>
        <w:spacing w:after="0" w:line="312" w:lineRule="auto"/>
        <w:contextualSpacing w:val="0"/>
        <w:jc w:val="both"/>
        <w:rPr>
          <w:rFonts w:ascii="Times New Roman" w:hAnsi="Times New Roman" w:cs="Times New Roman"/>
        </w:rPr>
      </w:pPr>
      <w:r w:rsidRPr="007F0C75">
        <w:rPr>
          <w:rFonts w:ascii="Times New Roman" w:hAnsi="Times New Roman" w:cs="Times New Roman"/>
        </w:rPr>
        <w:t>achizi</w:t>
      </w:r>
      <w:r w:rsidR="00031863" w:rsidRPr="007F0C75">
        <w:rPr>
          <w:rFonts w:ascii="Times New Roman" w:hAnsi="Times New Roman" w:cs="Times New Roman"/>
        </w:rPr>
        <w:t>țion</w:t>
      </w:r>
      <w:r w:rsidRPr="007F0C75">
        <w:rPr>
          <w:rFonts w:ascii="Times New Roman" w:hAnsi="Times New Roman" w:cs="Times New Roman"/>
        </w:rPr>
        <w:t>area de aparatur</w:t>
      </w:r>
      <w:r w:rsidR="00031863" w:rsidRPr="007F0C75">
        <w:rPr>
          <w:rFonts w:ascii="Times New Roman" w:hAnsi="Times New Roman" w:cs="Times New Roman"/>
        </w:rPr>
        <w:t>ă</w:t>
      </w:r>
      <w:r w:rsidRPr="007F0C75">
        <w:rPr>
          <w:rFonts w:ascii="Times New Roman" w:hAnsi="Times New Roman" w:cs="Times New Roman"/>
        </w:rPr>
        <w:t xml:space="preserve"> medical</w:t>
      </w:r>
      <w:r w:rsidR="00031863" w:rsidRPr="007F0C75">
        <w:rPr>
          <w:rFonts w:ascii="Times New Roman" w:hAnsi="Times New Roman" w:cs="Times New Roman"/>
        </w:rPr>
        <w:t>ă</w:t>
      </w:r>
      <w:r w:rsidRPr="007F0C75">
        <w:rPr>
          <w:rFonts w:ascii="Times New Roman" w:hAnsi="Times New Roman" w:cs="Times New Roman"/>
        </w:rPr>
        <w:t xml:space="preserve"> sau </w:t>
      </w:r>
      <w:r w:rsidR="00031863" w:rsidRPr="007F0C75">
        <w:rPr>
          <w:rFonts w:ascii="Times New Roman" w:hAnsi="Times New Roman" w:cs="Times New Roman"/>
        </w:rPr>
        <w:t>î</w:t>
      </w:r>
      <w:r w:rsidRPr="007F0C75">
        <w:rPr>
          <w:rFonts w:ascii="Times New Roman" w:hAnsi="Times New Roman" w:cs="Times New Roman"/>
        </w:rPr>
        <w:t>ncheierea de contracte de colaborare cu institu</w:t>
      </w:r>
      <w:r w:rsidR="00031863" w:rsidRPr="007F0C75">
        <w:rPr>
          <w:rFonts w:ascii="Times New Roman" w:hAnsi="Times New Roman" w:cs="Times New Roman"/>
        </w:rPr>
        <w:t>ț</w:t>
      </w:r>
      <w:r w:rsidRPr="007F0C75">
        <w:rPr>
          <w:rFonts w:ascii="Times New Roman" w:hAnsi="Times New Roman" w:cs="Times New Roman"/>
        </w:rPr>
        <w:t>ii care de</w:t>
      </w:r>
      <w:r w:rsidR="00031863" w:rsidRPr="007F0C75">
        <w:rPr>
          <w:rFonts w:ascii="Times New Roman" w:hAnsi="Times New Roman" w:cs="Times New Roman"/>
        </w:rPr>
        <w:t>ț</w:t>
      </w:r>
      <w:r w:rsidRPr="007F0C75">
        <w:rPr>
          <w:rFonts w:ascii="Times New Roman" w:hAnsi="Times New Roman" w:cs="Times New Roman"/>
        </w:rPr>
        <w:t>in resursele necesare investig</w:t>
      </w:r>
      <w:r w:rsidR="00031863" w:rsidRPr="007F0C75">
        <w:rPr>
          <w:rFonts w:ascii="Times New Roman" w:hAnsi="Times New Roman" w:cs="Times New Roman"/>
        </w:rPr>
        <w:t>ă</w:t>
      </w:r>
      <w:r w:rsidRPr="007F0C75">
        <w:rPr>
          <w:rFonts w:ascii="Times New Roman" w:hAnsi="Times New Roman" w:cs="Times New Roman"/>
        </w:rPr>
        <w:t>rii com</w:t>
      </w:r>
      <w:r w:rsidR="002C1627" w:rsidRPr="007F0C75">
        <w:rPr>
          <w:rFonts w:ascii="Times New Roman" w:hAnsi="Times New Roman" w:cs="Times New Roman"/>
        </w:rPr>
        <w:t>plete a pacien</w:t>
      </w:r>
      <w:r w:rsidR="00031863" w:rsidRPr="007F0C75">
        <w:rPr>
          <w:rFonts w:ascii="Times New Roman" w:hAnsi="Times New Roman" w:cs="Times New Roman"/>
        </w:rPr>
        <w:t>ț</w:t>
      </w:r>
      <w:r w:rsidR="002C1627" w:rsidRPr="007F0C75">
        <w:rPr>
          <w:rFonts w:ascii="Times New Roman" w:hAnsi="Times New Roman" w:cs="Times New Roman"/>
        </w:rPr>
        <w:t>ilor.</w:t>
      </w:r>
    </w:p>
    <w:p w14:paraId="5A6D65E6" w14:textId="77777777" w:rsidR="000146A8" w:rsidRPr="007F0C75" w:rsidRDefault="000146A8" w:rsidP="0013443C">
      <w:pPr>
        <w:pStyle w:val="Listparagraf"/>
        <w:numPr>
          <w:ilvl w:val="0"/>
          <w:numId w:val="10"/>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ob</w:t>
      </w:r>
      <w:r w:rsidR="00031863" w:rsidRPr="007F0C75">
        <w:rPr>
          <w:rFonts w:ascii="Times New Roman" w:hAnsi="Times New Roman" w:cs="Times New Roman"/>
        </w:rPr>
        <w:t>ți</w:t>
      </w:r>
      <w:r w:rsidRPr="007F0C75">
        <w:rPr>
          <w:rFonts w:ascii="Times New Roman" w:hAnsi="Times New Roman" w:cs="Times New Roman"/>
        </w:rPr>
        <w:t>nerea de noi competen</w:t>
      </w:r>
      <w:r w:rsidR="00031863" w:rsidRPr="007F0C75">
        <w:rPr>
          <w:rFonts w:ascii="Times New Roman" w:hAnsi="Times New Roman" w:cs="Times New Roman"/>
        </w:rPr>
        <w:t>ț</w:t>
      </w:r>
      <w:r w:rsidRPr="007F0C75">
        <w:rPr>
          <w:rFonts w:ascii="Times New Roman" w:hAnsi="Times New Roman" w:cs="Times New Roman"/>
        </w:rPr>
        <w:t>e de c</w:t>
      </w:r>
      <w:r w:rsidR="00031863" w:rsidRPr="007F0C75">
        <w:rPr>
          <w:rFonts w:ascii="Times New Roman" w:hAnsi="Times New Roman" w:cs="Times New Roman"/>
        </w:rPr>
        <w:t>ă</w:t>
      </w:r>
      <w:r w:rsidRPr="007F0C75">
        <w:rPr>
          <w:rFonts w:ascii="Times New Roman" w:hAnsi="Times New Roman" w:cs="Times New Roman"/>
        </w:rPr>
        <w:t>tre medici</w:t>
      </w:r>
      <w:r w:rsidR="00A8603D" w:rsidRPr="007F0C75">
        <w:rPr>
          <w:rFonts w:ascii="Times New Roman" w:hAnsi="Times New Roman" w:cs="Times New Roman"/>
        </w:rPr>
        <w:t xml:space="preserve"> și </w:t>
      </w:r>
      <w:r w:rsidRPr="007F0C75">
        <w:rPr>
          <w:rFonts w:ascii="Times New Roman" w:hAnsi="Times New Roman" w:cs="Times New Roman"/>
        </w:rPr>
        <w:t>asistentele medicale</w:t>
      </w:r>
    </w:p>
    <w:p w14:paraId="21825A73" w14:textId="77777777" w:rsidR="0038113B" w:rsidRPr="007F0C75" w:rsidRDefault="00D15285" w:rsidP="00501AC3">
      <w:pPr>
        <w:pStyle w:val="Titlu2"/>
      </w:pPr>
      <w:bookmarkStart w:id="35" w:name="_Toc38884413"/>
      <w:r w:rsidRPr="007F0C75">
        <w:t>IV.2</w:t>
      </w:r>
      <w:r w:rsidR="007015F7" w:rsidRPr="007F0C75">
        <w:t>.</w:t>
      </w:r>
      <w:r w:rsidR="00692553" w:rsidRPr="007F0C75">
        <w:t xml:space="preserve"> Studii clinice derulate</w:t>
      </w:r>
      <w:r w:rsidR="00A8603D" w:rsidRPr="007F0C75">
        <w:t xml:space="preserve"> în </w:t>
      </w:r>
      <w:r w:rsidR="00692553" w:rsidRPr="007F0C75">
        <w:t>spital</w:t>
      </w:r>
      <w:r w:rsidR="00031863" w:rsidRPr="007F0C75">
        <w:t>,</w:t>
      </w:r>
      <w:r w:rsidR="00692553" w:rsidRPr="007F0C75">
        <w:t xml:space="preserve"> aprobate de c</w:t>
      </w:r>
      <w:r w:rsidR="00031863" w:rsidRPr="007F0C75">
        <w:t>ă</w:t>
      </w:r>
      <w:r w:rsidR="00692553" w:rsidRPr="007F0C75">
        <w:t>tre Comisiile de Etic</w:t>
      </w:r>
      <w:r w:rsidR="00031863" w:rsidRPr="007F0C75">
        <w:t>ă</w:t>
      </w:r>
      <w:r w:rsidR="00692553" w:rsidRPr="007F0C75">
        <w:t>, care permit abaterea de la protocol</w:t>
      </w:r>
      <w:bookmarkEnd w:id="35"/>
      <w:r w:rsidR="00692553" w:rsidRPr="007F0C75">
        <w:t xml:space="preserve"> </w:t>
      </w:r>
    </w:p>
    <w:p w14:paraId="1ACA6ECD" w14:textId="77082EF6" w:rsidR="004A42C2" w:rsidRPr="00732F75" w:rsidRDefault="00EE1E79" w:rsidP="00732F75">
      <w:pPr>
        <w:spacing w:before="100" w:beforeAutospacing="1" w:after="100" w:afterAutospacing="1" w:line="312" w:lineRule="auto"/>
        <w:ind w:firstLine="720"/>
        <w:contextualSpacing/>
        <w:jc w:val="both"/>
        <w:rPr>
          <w:rFonts w:ascii="Times New Roman" w:hAnsi="Times New Roman" w:cs="Times New Roman"/>
        </w:rPr>
      </w:pPr>
      <w:r w:rsidRPr="007F0C75">
        <w:rPr>
          <w:rFonts w:ascii="Times New Roman" w:hAnsi="Times New Roman" w:cs="Times New Roman"/>
        </w:rPr>
        <w:t>Abaterile de la protocol sunt, de asemenea, permise</w:t>
      </w:r>
      <w:r w:rsidR="00A8603D" w:rsidRPr="007F0C75">
        <w:rPr>
          <w:rFonts w:ascii="Times New Roman" w:hAnsi="Times New Roman" w:cs="Times New Roman"/>
        </w:rPr>
        <w:t xml:space="preserve"> în </w:t>
      </w:r>
      <w:r w:rsidRPr="007F0C75">
        <w:rPr>
          <w:rFonts w:ascii="Times New Roman" w:hAnsi="Times New Roman" w:cs="Times New Roman"/>
        </w:rPr>
        <w:t>cazul</w:t>
      </w:r>
      <w:r w:rsidR="000C26D2" w:rsidRPr="007F0C75">
        <w:rPr>
          <w:rFonts w:ascii="Times New Roman" w:hAnsi="Times New Roman" w:cs="Times New Roman"/>
        </w:rPr>
        <w:t xml:space="preserve"> pacientilor inclu</w:t>
      </w:r>
      <w:r w:rsidR="00031863" w:rsidRPr="007F0C75">
        <w:rPr>
          <w:rFonts w:ascii="Times New Roman" w:hAnsi="Times New Roman" w:cs="Times New Roman"/>
        </w:rPr>
        <w:t>ș</w:t>
      </w:r>
      <w:r w:rsidR="000C26D2" w:rsidRPr="007F0C75">
        <w:rPr>
          <w:rFonts w:ascii="Times New Roman" w:hAnsi="Times New Roman" w:cs="Times New Roman"/>
        </w:rPr>
        <w:t>i</w:t>
      </w:r>
      <w:r w:rsidR="00A8603D" w:rsidRPr="007F0C75">
        <w:rPr>
          <w:rFonts w:ascii="Times New Roman" w:hAnsi="Times New Roman" w:cs="Times New Roman"/>
        </w:rPr>
        <w:t xml:space="preserve"> în </w:t>
      </w:r>
      <w:r w:rsidR="000C26D2" w:rsidRPr="007F0C75">
        <w:rPr>
          <w:rFonts w:ascii="Times New Roman" w:hAnsi="Times New Roman" w:cs="Times New Roman"/>
        </w:rPr>
        <w:t>studiile clinice care se deruleaz</w:t>
      </w:r>
      <w:r w:rsidR="00031863" w:rsidRPr="007F0C75">
        <w:rPr>
          <w:rFonts w:ascii="Times New Roman" w:hAnsi="Times New Roman" w:cs="Times New Roman"/>
        </w:rPr>
        <w:t>ă</w:t>
      </w:r>
      <w:r w:rsidR="00A8603D" w:rsidRPr="007F0C75">
        <w:rPr>
          <w:rFonts w:ascii="Times New Roman" w:hAnsi="Times New Roman" w:cs="Times New Roman"/>
        </w:rPr>
        <w:t xml:space="preserve"> în </w:t>
      </w:r>
      <w:r w:rsidRPr="007F0C75">
        <w:rPr>
          <w:rFonts w:ascii="Times New Roman" w:hAnsi="Times New Roman" w:cs="Times New Roman"/>
        </w:rPr>
        <w:t>cadrul spitalului</w:t>
      </w:r>
      <w:r w:rsidR="00031863" w:rsidRPr="007F0C75">
        <w:rPr>
          <w:rFonts w:ascii="Times New Roman" w:hAnsi="Times New Roman" w:cs="Times New Roman"/>
        </w:rPr>
        <w:t>,</w:t>
      </w:r>
      <w:r w:rsidRPr="007F0C75">
        <w:rPr>
          <w:rFonts w:ascii="Times New Roman" w:hAnsi="Times New Roman" w:cs="Times New Roman"/>
        </w:rPr>
        <w:t xml:space="preserve"> aprob</w:t>
      </w:r>
      <w:r w:rsidR="000C26D2" w:rsidRPr="007F0C75">
        <w:rPr>
          <w:rFonts w:ascii="Times New Roman" w:hAnsi="Times New Roman" w:cs="Times New Roman"/>
        </w:rPr>
        <w:t>ate de c</w:t>
      </w:r>
      <w:r w:rsidR="00031863" w:rsidRPr="007F0C75">
        <w:rPr>
          <w:rFonts w:ascii="Times New Roman" w:hAnsi="Times New Roman" w:cs="Times New Roman"/>
        </w:rPr>
        <w:t>ă</w:t>
      </w:r>
      <w:r w:rsidR="000C26D2" w:rsidRPr="007F0C75">
        <w:rPr>
          <w:rFonts w:ascii="Times New Roman" w:hAnsi="Times New Roman" w:cs="Times New Roman"/>
        </w:rPr>
        <w:t>tre Comisiile de Etic</w:t>
      </w:r>
      <w:r w:rsidR="00031863" w:rsidRPr="007F0C75">
        <w:rPr>
          <w:rFonts w:ascii="Times New Roman" w:hAnsi="Times New Roman" w:cs="Times New Roman"/>
        </w:rPr>
        <w:t>ă</w:t>
      </w:r>
      <w:r w:rsidR="00E83F9D" w:rsidRPr="007F0C75">
        <w:rPr>
          <w:rFonts w:ascii="Times New Roman" w:hAnsi="Times New Roman" w:cs="Times New Roman"/>
        </w:rPr>
        <w:t>, caz</w:t>
      </w:r>
      <w:r w:rsidR="00A8603D" w:rsidRPr="007F0C75">
        <w:rPr>
          <w:rFonts w:ascii="Times New Roman" w:hAnsi="Times New Roman" w:cs="Times New Roman"/>
        </w:rPr>
        <w:t xml:space="preserve"> în </w:t>
      </w:r>
      <w:r w:rsidR="00E83F9D" w:rsidRPr="007F0C75">
        <w:rPr>
          <w:rFonts w:ascii="Times New Roman" w:hAnsi="Times New Roman" w:cs="Times New Roman"/>
        </w:rPr>
        <w:t>care se va respecta protocolul studiului respectiv</w:t>
      </w:r>
      <w:r w:rsidR="000C26D2" w:rsidRPr="007F0C75">
        <w:rPr>
          <w:rFonts w:ascii="Times New Roman" w:hAnsi="Times New Roman" w:cs="Times New Roman"/>
        </w:rPr>
        <w:t>.</w:t>
      </w:r>
    </w:p>
    <w:p w14:paraId="630974FA" w14:textId="77777777" w:rsidR="00EB7742" w:rsidRPr="007F0C75" w:rsidRDefault="003A287A" w:rsidP="00732F75">
      <w:pPr>
        <w:pStyle w:val="Titlu1"/>
      </w:pPr>
      <w:bookmarkStart w:id="36" w:name="_Toc38884414"/>
      <w:r w:rsidRPr="007F0C75">
        <w:t>V</w:t>
      </w:r>
      <w:r w:rsidR="00692553" w:rsidRPr="007F0C75">
        <w:t>. INDICATORII DE MONITORIZARE A IMPLEMENT</w:t>
      </w:r>
      <w:r w:rsidR="00031863" w:rsidRPr="007F0C75">
        <w:t>Ă</w:t>
      </w:r>
      <w:r w:rsidR="00692553" w:rsidRPr="007F0C75">
        <w:t>RII PROTOCOLULUI LA NIVELUL SPITALULUI</w:t>
      </w:r>
      <w:bookmarkEnd w:id="36"/>
      <w:r w:rsidR="00692553" w:rsidRPr="007F0C75">
        <w:t xml:space="preserve"> </w:t>
      </w:r>
    </w:p>
    <w:p w14:paraId="42ACEBE5"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INDICATORI DE STRUCTUR</w:t>
      </w:r>
      <w:r w:rsidR="00031863" w:rsidRPr="007F0C75">
        <w:rPr>
          <w:rFonts w:ascii="Times New Roman" w:hAnsi="Times New Roman" w:cs="Times New Roman"/>
          <w:b/>
        </w:rPr>
        <w:t>Ă</w:t>
      </w:r>
    </w:p>
    <w:p w14:paraId="7EE290EC"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 xml:space="preserve">Indicatorul 1: </w:t>
      </w:r>
      <w:r w:rsidR="00881B61" w:rsidRPr="007F0C75">
        <w:rPr>
          <w:rFonts w:ascii="Times New Roman" w:hAnsi="Times New Roman" w:cs="Times New Roman"/>
        </w:rPr>
        <w:t>costul mediu al spitaliz</w:t>
      </w:r>
      <w:r w:rsidR="00031863" w:rsidRPr="007F0C75">
        <w:rPr>
          <w:rFonts w:ascii="Times New Roman" w:hAnsi="Times New Roman" w:cs="Times New Roman"/>
        </w:rPr>
        <w:t>ă</w:t>
      </w:r>
      <w:r w:rsidR="00881B61" w:rsidRPr="007F0C75">
        <w:rPr>
          <w:rFonts w:ascii="Times New Roman" w:hAnsi="Times New Roman" w:cs="Times New Roman"/>
        </w:rPr>
        <w:t>rii pacien</w:t>
      </w:r>
      <w:r w:rsidR="00031863" w:rsidRPr="007F0C75">
        <w:rPr>
          <w:rFonts w:ascii="Times New Roman" w:hAnsi="Times New Roman" w:cs="Times New Roman"/>
        </w:rPr>
        <w:t>ț</w:t>
      </w:r>
      <w:r w:rsidR="00881B61" w:rsidRPr="007F0C75">
        <w:rPr>
          <w:rFonts w:ascii="Times New Roman" w:hAnsi="Times New Roman" w:cs="Times New Roman"/>
        </w:rPr>
        <w:t>ilor c</w:t>
      </w:r>
      <w:r w:rsidR="00031863" w:rsidRPr="007F0C75">
        <w:rPr>
          <w:rFonts w:ascii="Times New Roman" w:hAnsi="Times New Roman" w:cs="Times New Roman"/>
        </w:rPr>
        <w:t>ă</w:t>
      </w:r>
      <w:r w:rsidR="00881B61" w:rsidRPr="007F0C75">
        <w:rPr>
          <w:rFonts w:ascii="Times New Roman" w:hAnsi="Times New Roman" w:cs="Times New Roman"/>
        </w:rPr>
        <w:t>rora li s-a aplicat protocolul</w:t>
      </w:r>
      <w:r w:rsidR="00031863" w:rsidRPr="007F0C75">
        <w:rPr>
          <w:rFonts w:ascii="Times New Roman" w:hAnsi="Times New Roman" w:cs="Times New Roman"/>
        </w:rPr>
        <w:t>,</w:t>
      </w:r>
      <w:r w:rsidR="00881B61" w:rsidRPr="007F0C75">
        <w:rPr>
          <w:rFonts w:ascii="Times New Roman" w:hAnsi="Times New Roman" w:cs="Times New Roman"/>
        </w:rPr>
        <w:t xml:space="preserve"> raportat la costul mediu al spitaliz</w:t>
      </w:r>
      <w:r w:rsidR="00031863" w:rsidRPr="007F0C75">
        <w:rPr>
          <w:rFonts w:ascii="Times New Roman" w:hAnsi="Times New Roman" w:cs="Times New Roman"/>
        </w:rPr>
        <w:t>ă</w:t>
      </w:r>
      <w:r w:rsidR="00881B61" w:rsidRPr="007F0C75">
        <w:rPr>
          <w:rFonts w:ascii="Times New Roman" w:hAnsi="Times New Roman" w:cs="Times New Roman"/>
        </w:rPr>
        <w:t>rii pacien</w:t>
      </w:r>
      <w:r w:rsidR="00031863" w:rsidRPr="007F0C75">
        <w:rPr>
          <w:rFonts w:ascii="Times New Roman" w:hAnsi="Times New Roman" w:cs="Times New Roman"/>
        </w:rPr>
        <w:t>ț</w:t>
      </w:r>
      <w:r w:rsidR="00881B61" w:rsidRPr="007F0C75">
        <w:rPr>
          <w:rFonts w:ascii="Times New Roman" w:hAnsi="Times New Roman" w:cs="Times New Roman"/>
        </w:rPr>
        <w:t>ilor la care nu s-a aplicat protocolul</w:t>
      </w:r>
    </w:p>
    <w:p w14:paraId="54DE9AAE" w14:textId="77777777" w:rsidR="00CB4DDD" w:rsidRPr="007F0C75" w:rsidRDefault="00D9492D" w:rsidP="00B623EB">
      <w:pPr>
        <w:spacing w:after="0" w:line="312" w:lineRule="auto"/>
        <w:jc w:val="both"/>
        <w:rPr>
          <w:rFonts w:ascii="Times New Roman" w:hAnsi="Times New Roman" w:cs="Times New Roman"/>
        </w:rPr>
      </w:pPr>
      <w:r w:rsidRPr="007F0C75">
        <w:rPr>
          <w:rFonts w:ascii="Times New Roman" w:hAnsi="Times New Roman" w:cs="Times New Roman"/>
          <w:b/>
        </w:rPr>
        <w:t>Obiectiv:</w:t>
      </w:r>
      <w:r w:rsidRPr="007F0C75">
        <w:rPr>
          <w:rFonts w:ascii="Times New Roman" w:hAnsi="Times New Roman" w:cs="Times New Roman"/>
        </w:rPr>
        <w:t xml:space="preserve"> </w:t>
      </w:r>
      <w:r w:rsidR="00CB4DDD" w:rsidRPr="007F0C75">
        <w:rPr>
          <w:rFonts w:ascii="Times New Roman" w:hAnsi="Times New Roman" w:cs="Times New Roman"/>
        </w:rPr>
        <w:t>utilizarea eficient</w:t>
      </w:r>
      <w:r w:rsidR="00031863" w:rsidRPr="007F0C75">
        <w:rPr>
          <w:rFonts w:ascii="Times New Roman" w:hAnsi="Times New Roman" w:cs="Times New Roman"/>
        </w:rPr>
        <w:t>ă</w:t>
      </w:r>
      <w:r w:rsidR="00CB4DDD" w:rsidRPr="007F0C75">
        <w:rPr>
          <w:rFonts w:ascii="Times New Roman" w:hAnsi="Times New Roman" w:cs="Times New Roman"/>
        </w:rPr>
        <w:t xml:space="preserve"> a resurselor medicale</w:t>
      </w:r>
    </w:p>
    <w:p w14:paraId="7AE0E33E" w14:textId="77777777" w:rsidR="00D9492D" w:rsidRPr="007F0C75" w:rsidRDefault="00D9492D" w:rsidP="00B623EB">
      <w:pPr>
        <w:pStyle w:val="Listparagraf"/>
        <w:spacing w:after="0" w:line="312" w:lineRule="auto"/>
        <w:ind w:left="0"/>
        <w:contextualSpacing w:val="0"/>
        <w:jc w:val="both"/>
        <w:rPr>
          <w:rFonts w:ascii="Times New Roman" w:hAnsi="Times New Roman" w:cs="Times New Roman"/>
        </w:rPr>
      </w:pPr>
      <w:r w:rsidRPr="007F0C75">
        <w:rPr>
          <w:rFonts w:ascii="Times New Roman" w:hAnsi="Times New Roman" w:cs="Times New Roman"/>
          <w:b/>
        </w:rPr>
        <w:t xml:space="preserve">Valoarea </w:t>
      </w:r>
      <w:r w:rsidR="00031863" w:rsidRPr="007F0C75">
        <w:rPr>
          <w:rFonts w:ascii="Times New Roman" w:hAnsi="Times New Roman" w:cs="Times New Roman"/>
          <w:b/>
        </w:rPr>
        <w:t>ț</w:t>
      </w:r>
      <w:r w:rsidRPr="007F0C75">
        <w:rPr>
          <w:rFonts w:ascii="Times New Roman" w:hAnsi="Times New Roman" w:cs="Times New Roman"/>
          <w:b/>
        </w:rPr>
        <w:t>int</w:t>
      </w:r>
      <w:r w:rsidR="00031863" w:rsidRPr="007F0C75">
        <w:rPr>
          <w:rFonts w:ascii="Times New Roman" w:hAnsi="Times New Roman" w:cs="Times New Roman"/>
          <w:b/>
        </w:rPr>
        <w:t>ă</w:t>
      </w:r>
      <w:r w:rsidRPr="007F0C75">
        <w:rPr>
          <w:rFonts w:ascii="Times New Roman" w:hAnsi="Times New Roman" w:cs="Times New Roman"/>
          <w:b/>
        </w:rPr>
        <w:t xml:space="preserve">: </w:t>
      </w:r>
      <w:r w:rsidR="00881B61" w:rsidRPr="007F0C75">
        <w:rPr>
          <w:rFonts w:ascii="Times New Roman" w:hAnsi="Times New Roman" w:cs="Times New Roman"/>
          <w:b/>
        </w:rPr>
        <w:t xml:space="preserve">&lt; </w:t>
      </w:r>
      <w:r w:rsidR="00881B61" w:rsidRPr="007F0C75">
        <w:rPr>
          <w:rFonts w:ascii="Times New Roman" w:hAnsi="Times New Roman" w:cs="Times New Roman"/>
        </w:rPr>
        <w:t>9</w:t>
      </w:r>
      <w:r w:rsidRPr="007F0C75">
        <w:rPr>
          <w:rFonts w:ascii="Times New Roman" w:hAnsi="Times New Roman" w:cs="Times New Roman"/>
        </w:rPr>
        <w:t>0%</w:t>
      </w:r>
    </w:p>
    <w:p w14:paraId="207AC028" w14:textId="77777777" w:rsidR="00762844" w:rsidRPr="007F0C75" w:rsidRDefault="00D9492D" w:rsidP="00B623EB">
      <w:pPr>
        <w:spacing w:after="0" w:line="312" w:lineRule="auto"/>
        <w:jc w:val="both"/>
        <w:rPr>
          <w:rFonts w:ascii="Times New Roman" w:hAnsi="Times New Roman" w:cs="Times New Roman"/>
          <w:b/>
        </w:rPr>
      </w:pPr>
      <w:r w:rsidRPr="007F0C75">
        <w:rPr>
          <w:rFonts w:ascii="Times New Roman" w:hAnsi="Times New Roman" w:cs="Times New Roman"/>
          <w:b/>
        </w:rPr>
        <w:t xml:space="preserve">Metoda de calcul: </w:t>
      </w:r>
      <w:r w:rsidR="00881B61" w:rsidRPr="007F0C75">
        <w:rPr>
          <w:rFonts w:ascii="Times New Roman" w:hAnsi="Times New Roman" w:cs="Times New Roman"/>
        </w:rPr>
        <w:t>costul mediu al spitalizarii pacien</w:t>
      </w:r>
      <w:r w:rsidR="00031863" w:rsidRPr="007F0C75">
        <w:rPr>
          <w:rFonts w:ascii="Times New Roman" w:hAnsi="Times New Roman" w:cs="Times New Roman"/>
        </w:rPr>
        <w:t>ț</w:t>
      </w:r>
      <w:r w:rsidR="00881B61" w:rsidRPr="007F0C75">
        <w:rPr>
          <w:rFonts w:ascii="Times New Roman" w:hAnsi="Times New Roman" w:cs="Times New Roman"/>
        </w:rPr>
        <w:t>ilor c</w:t>
      </w:r>
      <w:r w:rsidR="00031863" w:rsidRPr="007F0C75">
        <w:rPr>
          <w:rFonts w:ascii="Times New Roman" w:hAnsi="Times New Roman" w:cs="Times New Roman"/>
        </w:rPr>
        <w:t>ă</w:t>
      </w:r>
      <w:r w:rsidR="00881B61" w:rsidRPr="007F0C75">
        <w:rPr>
          <w:rFonts w:ascii="Times New Roman" w:hAnsi="Times New Roman" w:cs="Times New Roman"/>
        </w:rPr>
        <w:t>rora li s-a aplicat protocolul / costul mediu al spitaliz</w:t>
      </w:r>
      <w:r w:rsidR="00031863" w:rsidRPr="007F0C75">
        <w:rPr>
          <w:rFonts w:ascii="Times New Roman" w:hAnsi="Times New Roman" w:cs="Times New Roman"/>
        </w:rPr>
        <w:t>ă</w:t>
      </w:r>
      <w:r w:rsidR="00881B61" w:rsidRPr="007F0C75">
        <w:rPr>
          <w:rFonts w:ascii="Times New Roman" w:hAnsi="Times New Roman" w:cs="Times New Roman"/>
        </w:rPr>
        <w:t>rii pacien</w:t>
      </w:r>
      <w:r w:rsidR="00031863" w:rsidRPr="007F0C75">
        <w:rPr>
          <w:rFonts w:ascii="Times New Roman" w:hAnsi="Times New Roman" w:cs="Times New Roman"/>
        </w:rPr>
        <w:t>ț</w:t>
      </w:r>
      <w:r w:rsidR="00881B61" w:rsidRPr="007F0C75">
        <w:rPr>
          <w:rFonts w:ascii="Times New Roman" w:hAnsi="Times New Roman" w:cs="Times New Roman"/>
        </w:rPr>
        <w:t>ilor la care nu s-a aplicat protocolul *100</w:t>
      </w:r>
    </w:p>
    <w:p w14:paraId="202A711C" w14:textId="77777777" w:rsidR="00881B61" w:rsidRPr="007F0C75" w:rsidRDefault="00881B61" w:rsidP="00F61438">
      <w:pPr>
        <w:spacing w:before="100" w:beforeAutospacing="1" w:after="100" w:afterAutospacing="1" w:line="312" w:lineRule="auto"/>
        <w:contextualSpacing/>
        <w:jc w:val="both"/>
        <w:rPr>
          <w:rFonts w:ascii="Times New Roman" w:hAnsi="Times New Roman" w:cs="Times New Roman"/>
          <w:b/>
        </w:rPr>
      </w:pPr>
    </w:p>
    <w:p w14:paraId="174209F4"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INDICATORI DE PROCES</w:t>
      </w:r>
    </w:p>
    <w:p w14:paraId="5B8493C1"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lastRenderedPageBreak/>
        <w:t xml:space="preserve">Indicatorul </w:t>
      </w:r>
      <w:r w:rsidR="00A21714" w:rsidRPr="007F0C75">
        <w:rPr>
          <w:rFonts w:ascii="Times New Roman" w:hAnsi="Times New Roman" w:cs="Times New Roman"/>
          <w:b/>
        </w:rPr>
        <w:t>2</w:t>
      </w:r>
      <w:r w:rsidRPr="007F0C75">
        <w:rPr>
          <w:rFonts w:ascii="Times New Roman" w:hAnsi="Times New Roman" w:cs="Times New Roman"/>
          <w:b/>
        </w:rPr>
        <w:t>:</w:t>
      </w:r>
      <w:r w:rsidRPr="007F0C75">
        <w:rPr>
          <w:rFonts w:ascii="Times New Roman" w:hAnsi="Times New Roman" w:cs="Times New Roman"/>
        </w:rPr>
        <w:t xml:space="preserve"> propor</w:t>
      </w:r>
      <w:r w:rsidR="00031863" w:rsidRPr="007F0C75">
        <w:rPr>
          <w:rFonts w:ascii="Times New Roman" w:hAnsi="Times New Roman" w:cs="Times New Roman"/>
        </w:rPr>
        <w:t>ț</w:t>
      </w:r>
      <w:r w:rsidRPr="007F0C75">
        <w:rPr>
          <w:rFonts w:ascii="Times New Roman" w:hAnsi="Times New Roman" w:cs="Times New Roman"/>
        </w:rPr>
        <w:t>ia pacien</w:t>
      </w:r>
      <w:r w:rsidR="00031863" w:rsidRPr="007F0C75">
        <w:rPr>
          <w:rFonts w:ascii="Times New Roman" w:hAnsi="Times New Roman" w:cs="Times New Roman"/>
        </w:rPr>
        <w:t>ț</w:t>
      </w:r>
      <w:r w:rsidRPr="007F0C75">
        <w:rPr>
          <w:rFonts w:ascii="Times New Roman" w:hAnsi="Times New Roman" w:cs="Times New Roman"/>
        </w:rPr>
        <w:t xml:space="preserve">ilor </w:t>
      </w:r>
      <w:r w:rsidR="00A21714" w:rsidRPr="007F0C75">
        <w:rPr>
          <w:rFonts w:ascii="Times New Roman" w:hAnsi="Times New Roman" w:cs="Times New Roman"/>
        </w:rPr>
        <w:t>cu abatere de la</w:t>
      </w:r>
      <w:r w:rsidRPr="007F0C75">
        <w:rPr>
          <w:rFonts w:ascii="Times New Roman" w:hAnsi="Times New Roman" w:cs="Times New Roman"/>
        </w:rPr>
        <w:t xml:space="preserve"> recomand</w:t>
      </w:r>
      <w:r w:rsidR="00031863" w:rsidRPr="007F0C75">
        <w:rPr>
          <w:rFonts w:ascii="Times New Roman" w:hAnsi="Times New Roman" w:cs="Times New Roman"/>
        </w:rPr>
        <w:t>ă</w:t>
      </w:r>
      <w:r w:rsidRPr="007F0C75">
        <w:rPr>
          <w:rFonts w:ascii="Times New Roman" w:hAnsi="Times New Roman" w:cs="Times New Roman"/>
        </w:rPr>
        <w:t xml:space="preserve">rile protocolului </w:t>
      </w:r>
      <w:r w:rsidR="00A21714" w:rsidRPr="007F0C75">
        <w:rPr>
          <w:rFonts w:ascii="Times New Roman" w:hAnsi="Times New Roman" w:cs="Times New Roman"/>
        </w:rPr>
        <w:t>raportat la num</w:t>
      </w:r>
      <w:r w:rsidR="003F786E" w:rsidRPr="007F0C75">
        <w:rPr>
          <w:rFonts w:ascii="Times New Roman" w:hAnsi="Times New Roman" w:cs="Times New Roman"/>
        </w:rPr>
        <w:t>ă</w:t>
      </w:r>
      <w:r w:rsidR="00A21714" w:rsidRPr="007F0C75">
        <w:rPr>
          <w:rFonts w:ascii="Times New Roman" w:hAnsi="Times New Roman" w:cs="Times New Roman"/>
        </w:rPr>
        <w:t>rul total de pacien</w:t>
      </w:r>
      <w:r w:rsidR="003F786E" w:rsidRPr="007F0C75">
        <w:rPr>
          <w:rFonts w:ascii="Times New Roman" w:hAnsi="Times New Roman" w:cs="Times New Roman"/>
        </w:rPr>
        <w:t>ț</w:t>
      </w:r>
      <w:r w:rsidR="00A21714" w:rsidRPr="007F0C75">
        <w:rPr>
          <w:rFonts w:ascii="Times New Roman" w:hAnsi="Times New Roman" w:cs="Times New Roman"/>
        </w:rPr>
        <w:t>i cu afec</w:t>
      </w:r>
      <w:r w:rsidR="003F786E" w:rsidRPr="007F0C75">
        <w:rPr>
          <w:rFonts w:ascii="Times New Roman" w:hAnsi="Times New Roman" w:cs="Times New Roman"/>
        </w:rPr>
        <w:t>ț</w:t>
      </w:r>
      <w:r w:rsidR="00A21714" w:rsidRPr="007F0C75">
        <w:rPr>
          <w:rFonts w:ascii="Times New Roman" w:hAnsi="Times New Roman" w:cs="Times New Roman"/>
        </w:rPr>
        <w:t>iunea respectiv</w:t>
      </w:r>
      <w:r w:rsidR="003F786E" w:rsidRPr="007F0C75">
        <w:rPr>
          <w:rFonts w:ascii="Times New Roman" w:hAnsi="Times New Roman" w:cs="Times New Roman"/>
        </w:rPr>
        <w:t>ă</w:t>
      </w:r>
    </w:p>
    <w:p w14:paraId="08254336" w14:textId="77777777" w:rsidR="00CB4DDD" w:rsidRPr="007F0C75" w:rsidRDefault="00D9492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Obiectiv:</w:t>
      </w:r>
      <w:r w:rsidRPr="007F0C75">
        <w:rPr>
          <w:rFonts w:ascii="Times New Roman" w:hAnsi="Times New Roman" w:cs="Times New Roman"/>
        </w:rPr>
        <w:t xml:space="preserve"> </w:t>
      </w:r>
      <w:r w:rsidR="00CB4DDD" w:rsidRPr="007F0C75">
        <w:rPr>
          <w:rFonts w:ascii="Times New Roman" w:hAnsi="Times New Roman" w:cs="Times New Roman"/>
        </w:rPr>
        <w:t>uniformizarea</w:t>
      </w:r>
      <w:r w:rsidR="00A8603D" w:rsidRPr="007F0C75">
        <w:rPr>
          <w:rFonts w:ascii="Times New Roman" w:hAnsi="Times New Roman" w:cs="Times New Roman"/>
        </w:rPr>
        <w:t xml:space="preserve"> și </w:t>
      </w:r>
      <w:r w:rsidR="003F786E" w:rsidRPr="007F0C75">
        <w:rPr>
          <w:rFonts w:ascii="Times New Roman" w:hAnsi="Times New Roman" w:cs="Times New Roman"/>
        </w:rPr>
        <w:t>î</w:t>
      </w:r>
      <w:r w:rsidR="00CB4DDD" w:rsidRPr="007F0C75">
        <w:rPr>
          <w:rFonts w:ascii="Times New Roman" w:hAnsi="Times New Roman" w:cs="Times New Roman"/>
        </w:rPr>
        <w:t>mbun</w:t>
      </w:r>
      <w:r w:rsidR="003F786E" w:rsidRPr="007F0C75">
        <w:rPr>
          <w:rFonts w:ascii="Times New Roman" w:hAnsi="Times New Roman" w:cs="Times New Roman"/>
        </w:rPr>
        <w:t>ă</w:t>
      </w:r>
      <w:r w:rsidR="00CB4DDD" w:rsidRPr="007F0C75">
        <w:rPr>
          <w:rFonts w:ascii="Times New Roman" w:hAnsi="Times New Roman" w:cs="Times New Roman"/>
        </w:rPr>
        <w:t>t</w:t>
      </w:r>
      <w:r w:rsidR="003F786E" w:rsidRPr="007F0C75">
        <w:rPr>
          <w:rFonts w:ascii="Times New Roman" w:hAnsi="Times New Roman" w:cs="Times New Roman"/>
        </w:rPr>
        <w:t>ăț</w:t>
      </w:r>
      <w:r w:rsidR="00CB4DDD" w:rsidRPr="007F0C75">
        <w:rPr>
          <w:rFonts w:ascii="Times New Roman" w:hAnsi="Times New Roman" w:cs="Times New Roman"/>
        </w:rPr>
        <w:t>irea calit</w:t>
      </w:r>
      <w:r w:rsidR="003F786E" w:rsidRPr="007F0C75">
        <w:rPr>
          <w:rFonts w:ascii="Times New Roman" w:hAnsi="Times New Roman" w:cs="Times New Roman"/>
        </w:rPr>
        <w:t>ăț</w:t>
      </w:r>
      <w:r w:rsidR="00CB4DDD" w:rsidRPr="007F0C75">
        <w:rPr>
          <w:rFonts w:ascii="Times New Roman" w:hAnsi="Times New Roman" w:cs="Times New Roman"/>
        </w:rPr>
        <w:t>ii practicii medicale</w:t>
      </w:r>
      <w:r w:rsidR="00CB4DDD" w:rsidRPr="007F0C75">
        <w:rPr>
          <w:rFonts w:ascii="Times New Roman" w:hAnsi="Times New Roman" w:cs="Times New Roman"/>
          <w:b/>
        </w:rPr>
        <w:t xml:space="preserve"> </w:t>
      </w:r>
    </w:p>
    <w:p w14:paraId="189017E8"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 xml:space="preserve">Valoarea </w:t>
      </w:r>
      <w:r w:rsidR="003F786E" w:rsidRPr="007F0C75">
        <w:rPr>
          <w:rFonts w:ascii="Times New Roman" w:hAnsi="Times New Roman" w:cs="Times New Roman"/>
          <w:b/>
        </w:rPr>
        <w:t>ț</w:t>
      </w:r>
      <w:r w:rsidRPr="007F0C75">
        <w:rPr>
          <w:rFonts w:ascii="Times New Roman" w:hAnsi="Times New Roman" w:cs="Times New Roman"/>
          <w:b/>
        </w:rPr>
        <w:t>int</w:t>
      </w:r>
      <w:r w:rsidR="003F786E" w:rsidRPr="007F0C75">
        <w:rPr>
          <w:rFonts w:ascii="Times New Roman" w:hAnsi="Times New Roman" w:cs="Times New Roman"/>
          <w:b/>
        </w:rPr>
        <w:t>ă</w:t>
      </w:r>
      <w:r w:rsidRPr="007F0C75">
        <w:rPr>
          <w:rFonts w:ascii="Times New Roman" w:hAnsi="Times New Roman" w:cs="Times New Roman"/>
          <w:b/>
        </w:rPr>
        <w:t xml:space="preserve">: </w:t>
      </w:r>
      <w:r w:rsidR="00893E8A" w:rsidRPr="007F0C75">
        <w:rPr>
          <w:rFonts w:ascii="Times New Roman" w:hAnsi="Times New Roman" w:cs="Times New Roman"/>
        </w:rPr>
        <w:t>m</w:t>
      </w:r>
      <w:r w:rsidR="00A21714" w:rsidRPr="007F0C75">
        <w:rPr>
          <w:rFonts w:ascii="Times New Roman" w:hAnsi="Times New Roman" w:cs="Times New Roman"/>
        </w:rPr>
        <w:t>axim</w:t>
      </w:r>
      <w:r w:rsidR="003F786E" w:rsidRPr="007F0C75">
        <w:rPr>
          <w:rFonts w:ascii="Times New Roman" w:hAnsi="Times New Roman" w:cs="Times New Roman"/>
        </w:rPr>
        <w:t>um</w:t>
      </w:r>
      <w:r w:rsidR="00A21714" w:rsidRPr="007F0C75">
        <w:rPr>
          <w:rFonts w:ascii="Times New Roman" w:hAnsi="Times New Roman" w:cs="Times New Roman"/>
        </w:rPr>
        <w:t xml:space="preserve"> 10</w:t>
      </w:r>
      <w:r w:rsidRPr="007F0C75">
        <w:rPr>
          <w:rFonts w:ascii="Times New Roman" w:hAnsi="Times New Roman" w:cs="Times New Roman"/>
        </w:rPr>
        <w:t>%</w:t>
      </w:r>
    </w:p>
    <w:p w14:paraId="5AAAC896" w14:textId="6EE7A378" w:rsidR="00D9492D" w:rsidRPr="00011A7D" w:rsidRDefault="00D9492D" w:rsidP="00B623EB">
      <w:pPr>
        <w:spacing w:after="0" w:line="312" w:lineRule="auto"/>
        <w:jc w:val="both"/>
        <w:rPr>
          <w:rFonts w:ascii="Times New Roman" w:hAnsi="Times New Roman" w:cs="Times New Roman"/>
        </w:rPr>
      </w:pPr>
      <w:r w:rsidRPr="007F0C75">
        <w:rPr>
          <w:rFonts w:ascii="Times New Roman" w:hAnsi="Times New Roman" w:cs="Times New Roman"/>
          <w:b/>
        </w:rPr>
        <w:t>Metoda de calcul:</w:t>
      </w:r>
      <w:r w:rsidRPr="007F0C75">
        <w:rPr>
          <w:rFonts w:ascii="Times New Roman" w:hAnsi="Times New Roman" w:cs="Times New Roman"/>
        </w:rPr>
        <w:t xml:space="preserve"> num</w:t>
      </w:r>
      <w:r w:rsidR="003F786E" w:rsidRPr="007F0C75">
        <w:rPr>
          <w:rFonts w:ascii="Times New Roman" w:hAnsi="Times New Roman" w:cs="Times New Roman"/>
        </w:rPr>
        <w:t>ă</w:t>
      </w:r>
      <w:r w:rsidRPr="007F0C75">
        <w:rPr>
          <w:rFonts w:ascii="Times New Roman" w:hAnsi="Times New Roman" w:cs="Times New Roman"/>
        </w:rPr>
        <w:t>rul pacien</w:t>
      </w:r>
      <w:r w:rsidR="003F786E" w:rsidRPr="007F0C75">
        <w:rPr>
          <w:rFonts w:ascii="Times New Roman" w:hAnsi="Times New Roman" w:cs="Times New Roman"/>
        </w:rPr>
        <w:t>ț</w:t>
      </w:r>
      <w:r w:rsidRPr="007F0C75">
        <w:rPr>
          <w:rFonts w:ascii="Times New Roman" w:hAnsi="Times New Roman" w:cs="Times New Roman"/>
        </w:rPr>
        <w:t>il</w:t>
      </w:r>
      <w:r w:rsidR="007E5541" w:rsidRPr="007F0C75">
        <w:rPr>
          <w:rFonts w:ascii="Times New Roman" w:hAnsi="Times New Roman" w:cs="Times New Roman"/>
        </w:rPr>
        <w:t>or din u</w:t>
      </w:r>
      <w:r w:rsidR="00C75E75" w:rsidRPr="007F0C75">
        <w:rPr>
          <w:rFonts w:ascii="Times New Roman" w:hAnsi="Times New Roman" w:cs="Times New Roman"/>
        </w:rPr>
        <w:t xml:space="preserve">ltimele 6 luni cu </w:t>
      </w:r>
      <w:r w:rsidR="003F786E" w:rsidRPr="007F0C75">
        <w:rPr>
          <w:rFonts w:ascii="Times New Roman" w:hAnsi="Times New Roman" w:cs="Times New Roman"/>
        </w:rPr>
        <w:t>infecție de tract urinar</w:t>
      </w:r>
      <w:r w:rsidRPr="007F0C75">
        <w:rPr>
          <w:rFonts w:ascii="Times New Roman" w:hAnsi="Times New Roman" w:cs="Times New Roman"/>
        </w:rPr>
        <w:t xml:space="preserve"> la care </w:t>
      </w:r>
      <w:r w:rsidR="00CB4DDD" w:rsidRPr="007F0C75">
        <w:rPr>
          <w:rFonts w:ascii="Times New Roman" w:hAnsi="Times New Roman" w:cs="Times New Roman"/>
        </w:rPr>
        <w:t xml:space="preserve">nu </w:t>
      </w:r>
      <w:r w:rsidRPr="007F0C75">
        <w:rPr>
          <w:rFonts w:ascii="Times New Roman" w:hAnsi="Times New Roman" w:cs="Times New Roman"/>
        </w:rPr>
        <w:t>s-au respectat recomand</w:t>
      </w:r>
      <w:r w:rsidR="003F786E" w:rsidRPr="007F0C75">
        <w:rPr>
          <w:rFonts w:ascii="Times New Roman" w:hAnsi="Times New Roman" w:cs="Times New Roman"/>
        </w:rPr>
        <w:t>ă</w:t>
      </w:r>
      <w:r w:rsidRPr="007F0C75">
        <w:rPr>
          <w:rFonts w:ascii="Times New Roman" w:hAnsi="Times New Roman" w:cs="Times New Roman"/>
        </w:rPr>
        <w:t>rile protocolului</w:t>
      </w:r>
      <w:r w:rsidR="003F786E" w:rsidRPr="007F0C75">
        <w:rPr>
          <w:rFonts w:ascii="Times New Roman" w:hAnsi="Times New Roman" w:cs="Times New Roman"/>
        </w:rPr>
        <w:t>,</w:t>
      </w:r>
      <w:r w:rsidRPr="007F0C75">
        <w:rPr>
          <w:rFonts w:ascii="Times New Roman" w:hAnsi="Times New Roman" w:cs="Times New Roman"/>
        </w:rPr>
        <w:t xml:space="preserve"> raportat la num</w:t>
      </w:r>
      <w:r w:rsidR="003F786E" w:rsidRPr="007F0C75">
        <w:rPr>
          <w:rFonts w:ascii="Times New Roman" w:hAnsi="Times New Roman" w:cs="Times New Roman"/>
        </w:rPr>
        <w:t>ă</w:t>
      </w:r>
      <w:r w:rsidRPr="007F0C75">
        <w:rPr>
          <w:rFonts w:ascii="Times New Roman" w:hAnsi="Times New Roman" w:cs="Times New Roman"/>
        </w:rPr>
        <w:t>rul total al pacien</w:t>
      </w:r>
      <w:r w:rsidR="003F786E" w:rsidRPr="007F0C75">
        <w:rPr>
          <w:rFonts w:ascii="Times New Roman" w:hAnsi="Times New Roman" w:cs="Times New Roman"/>
        </w:rPr>
        <w:t>ț</w:t>
      </w:r>
      <w:r w:rsidRPr="007F0C75">
        <w:rPr>
          <w:rFonts w:ascii="Times New Roman" w:hAnsi="Times New Roman" w:cs="Times New Roman"/>
        </w:rPr>
        <w:t>ilor diagnostica</w:t>
      </w:r>
      <w:r w:rsidR="003F786E" w:rsidRPr="007F0C75">
        <w:rPr>
          <w:rFonts w:ascii="Times New Roman" w:hAnsi="Times New Roman" w:cs="Times New Roman"/>
        </w:rPr>
        <w:t>ț</w:t>
      </w:r>
      <w:r w:rsidR="007E5541" w:rsidRPr="007F0C75">
        <w:rPr>
          <w:rFonts w:ascii="Times New Roman" w:hAnsi="Times New Roman" w:cs="Times New Roman"/>
        </w:rPr>
        <w:t>i</w:t>
      </w:r>
      <w:r w:rsidR="00A8603D" w:rsidRPr="007F0C75">
        <w:rPr>
          <w:rFonts w:ascii="Times New Roman" w:hAnsi="Times New Roman" w:cs="Times New Roman"/>
        </w:rPr>
        <w:t xml:space="preserve"> în </w:t>
      </w:r>
      <w:r w:rsidR="007E5541" w:rsidRPr="007F0C75">
        <w:rPr>
          <w:rFonts w:ascii="Times New Roman" w:hAnsi="Times New Roman" w:cs="Times New Roman"/>
        </w:rPr>
        <w:t xml:space="preserve">ultimele 6 luni cu </w:t>
      </w:r>
      <w:r w:rsidR="003F786E" w:rsidRPr="007F0C75">
        <w:rPr>
          <w:rFonts w:ascii="Times New Roman" w:hAnsi="Times New Roman" w:cs="Times New Roman"/>
        </w:rPr>
        <w:t>infecție de tract urinar</w:t>
      </w:r>
      <w:r w:rsidRPr="007F0C75">
        <w:rPr>
          <w:rFonts w:ascii="Times New Roman" w:hAnsi="Times New Roman" w:cs="Times New Roman"/>
        </w:rPr>
        <w:t xml:space="preserve"> x 100</w:t>
      </w:r>
    </w:p>
    <w:p w14:paraId="64DE0A91" w14:textId="77777777" w:rsidR="00CD27F5" w:rsidRPr="007F0C75" w:rsidRDefault="00CD27F5" w:rsidP="00011A7D">
      <w:pPr>
        <w:spacing w:before="120" w:after="0" w:line="312" w:lineRule="auto"/>
        <w:jc w:val="both"/>
        <w:rPr>
          <w:rFonts w:ascii="Times New Roman" w:hAnsi="Times New Roman" w:cs="Times New Roman"/>
          <w:b/>
        </w:rPr>
      </w:pPr>
      <w:r w:rsidRPr="007F0C75">
        <w:rPr>
          <w:rFonts w:ascii="Times New Roman" w:hAnsi="Times New Roman" w:cs="Times New Roman"/>
          <w:b/>
        </w:rPr>
        <w:t xml:space="preserve">Indicatorul </w:t>
      </w:r>
      <w:r w:rsidR="00A21714" w:rsidRPr="007F0C75">
        <w:rPr>
          <w:rFonts w:ascii="Times New Roman" w:hAnsi="Times New Roman" w:cs="Times New Roman"/>
          <w:b/>
        </w:rPr>
        <w:t>3</w:t>
      </w:r>
      <w:r w:rsidRPr="007F0C75">
        <w:rPr>
          <w:rFonts w:ascii="Times New Roman" w:hAnsi="Times New Roman" w:cs="Times New Roman"/>
          <w:b/>
        </w:rPr>
        <w:t xml:space="preserve">: </w:t>
      </w:r>
      <w:r w:rsidRPr="007F0C75">
        <w:rPr>
          <w:rFonts w:ascii="Times New Roman" w:hAnsi="Times New Roman" w:cs="Times New Roman"/>
        </w:rPr>
        <w:t>durata medie a spitaliz</w:t>
      </w:r>
      <w:r w:rsidR="003F786E" w:rsidRPr="007F0C75">
        <w:rPr>
          <w:rFonts w:ascii="Times New Roman" w:hAnsi="Times New Roman" w:cs="Times New Roman"/>
        </w:rPr>
        <w:t>ă</w:t>
      </w:r>
      <w:r w:rsidRPr="007F0C75">
        <w:rPr>
          <w:rFonts w:ascii="Times New Roman" w:hAnsi="Times New Roman" w:cs="Times New Roman"/>
        </w:rPr>
        <w:t>rii pacien</w:t>
      </w:r>
      <w:r w:rsidR="003F786E" w:rsidRPr="007F0C75">
        <w:rPr>
          <w:rFonts w:ascii="Times New Roman" w:hAnsi="Times New Roman" w:cs="Times New Roman"/>
        </w:rPr>
        <w:t>ț</w:t>
      </w:r>
      <w:r w:rsidRPr="007F0C75">
        <w:rPr>
          <w:rFonts w:ascii="Times New Roman" w:hAnsi="Times New Roman" w:cs="Times New Roman"/>
        </w:rPr>
        <w:t>ilor c</w:t>
      </w:r>
      <w:r w:rsidR="003F786E" w:rsidRPr="007F0C75">
        <w:rPr>
          <w:rFonts w:ascii="Times New Roman" w:hAnsi="Times New Roman" w:cs="Times New Roman"/>
        </w:rPr>
        <w:t>ă</w:t>
      </w:r>
      <w:r w:rsidRPr="007F0C75">
        <w:rPr>
          <w:rFonts w:ascii="Times New Roman" w:hAnsi="Times New Roman" w:cs="Times New Roman"/>
        </w:rPr>
        <w:t>rora li s-a aplicat protocolul</w:t>
      </w:r>
      <w:r w:rsidR="003F786E" w:rsidRPr="007F0C75">
        <w:rPr>
          <w:rFonts w:ascii="Times New Roman" w:hAnsi="Times New Roman" w:cs="Times New Roman"/>
        </w:rPr>
        <w:t>,</w:t>
      </w:r>
      <w:r w:rsidRPr="007F0C75">
        <w:rPr>
          <w:rFonts w:ascii="Times New Roman" w:hAnsi="Times New Roman" w:cs="Times New Roman"/>
        </w:rPr>
        <w:t xml:space="preserve"> raportat la durata medie a spitaliz</w:t>
      </w:r>
      <w:r w:rsidR="003F786E" w:rsidRPr="007F0C75">
        <w:rPr>
          <w:rFonts w:ascii="Times New Roman" w:hAnsi="Times New Roman" w:cs="Times New Roman"/>
        </w:rPr>
        <w:t>ă</w:t>
      </w:r>
      <w:r w:rsidRPr="007F0C75">
        <w:rPr>
          <w:rFonts w:ascii="Times New Roman" w:hAnsi="Times New Roman" w:cs="Times New Roman"/>
        </w:rPr>
        <w:t>rii pacien</w:t>
      </w:r>
      <w:r w:rsidR="003F786E" w:rsidRPr="007F0C75">
        <w:rPr>
          <w:rFonts w:ascii="Times New Roman" w:hAnsi="Times New Roman" w:cs="Times New Roman"/>
        </w:rPr>
        <w:t>ț</w:t>
      </w:r>
      <w:r w:rsidRPr="007F0C75">
        <w:rPr>
          <w:rFonts w:ascii="Times New Roman" w:hAnsi="Times New Roman" w:cs="Times New Roman"/>
        </w:rPr>
        <w:t>ilor cu aceast</w:t>
      </w:r>
      <w:r w:rsidR="003F786E" w:rsidRPr="007F0C75">
        <w:rPr>
          <w:rFonts w:ascii="Times New Roman" w:hAnsi="Times New Roman" w:cs="Times New Roman"/>
        </w:rPr>
        <w:t>ă</w:t>
      </w:r>
      <w:r w:rsidRPr="007F0C75">
        <w:rPr>
          <w:rFonts w:ascii="Times New Roman" w:hAnsi="Times New Roman" w:cs="Times New Roman"/>
        </w:rPr>
        <w:t xml:space="preserve"> afec</w:t>
      </w:r>
      <w:r w:rsidR="003F786E" w:rsidRPr="007F0C75">
        <w:rPr>
          <w:rFonts w:ascii="Times New Roman" w:hAnsi="Times New Roman" w:cs="Times New Roman"/>
        </w:rPr>
        <w:t>ț</w:t>
      </w:r>
      <w:r w:rsidRPr="007F0C75">
        <w:rPr>
          <w:rFonts w:ascii="Times New Roman" w:hAnsi="Times New Roman" w:cs="Times New Roman"/>
        </w:rPr>
        <w:t xml:space="preserve">iune </w:t>
      </w:r>
    </w:p>
    <w:p w14:paraId="354841FB" w14:textId="77777777" w:rsidR="00CD27F5" w:rsidRPr="007F0C75" w:rsidRDefault="00CD27F5" w:rsidP="00B623EB">
      <w:pPr>
        <w:pStyle w:val="Listparagraf"/>
        <w:spacing w:after="0" w:line="312" w:lineRule="auto"/>
        <w:ind w:left="0"/>
        <w:contextualSpacing w:val="0"/>
        <w:jc w:val="both"/>
        <w:rPr>
          <w:rFonts w:ascii="Times New Roman" w:hAnsi="Times New Roman" w:cs="Times New Roman"/>
        </w:rPr>
      </w:pPr>
      <w:r w:rsidRPr="007F0C75">
        <w:rPr>
          <w:rFonts w:ascii="Times New Roman" w:hAnsi="Times New Roman" w:cs="Times New Roman"/>
          <w:b/>
        </w:rPr>
        <w:t xml:space="preserve">Obiectiv: </w:t>
      </w:r>
      <w:r w:rsidRPr="007F0C75">
        <w:rPr>
          <w:rFonts w:ascii="Times New Roman" w:hAnsi="Times New Roman" w:cs="Times New Roman"/>
        </w:rPr>
        <w:t>optimizarea duratei de spitalizare</w:t>
      </w:r>
      <w:r w:rsidR="00CB4DDD" w:rsidRPr="007F0C75">
        <w:rPr>
          <w:rFonts w:ascii="Times New Roman" w:hAnsi="Times New Roman" w:cs="Times New Roman"/>
        </w:rPr>
        <w:t xml:space="preserve"> a</w:t>
      </w:r>
      <w:r w:rsidR="007E5541" w:rsidRPr="007F0C75">
        <w:rPr>
          <w:rFonts w:ascii="Times New Roman" w:hAnsi="Times New Roman" w:cs="Times New Roman"/>
        </w:rPr>
        <w:t xml:space="preserve"> pacien</w:t>
      </w:r>
      <w:r w:rsidR="003F786E" w:rsidRPr="007F0C75">
        <w:rPr>
          <w:rFonts w:ascii="Times New Roman" w:hAnsi="Times New Roman" w:cs="Times New Roman"/>
        </w:rPr>
        <w:t>ț</w:t>
      </w:r>
      <w:r w:rsidR="007E5541" w:rsidRPr="007F0C75">
        <w:rPr>
          <w:rFonts w:ascii="Times New Roman" w:hAnsi="Times New Roman" w:cs="Times New Roman"/>
        </w:rPr>
        <w:t xml:space="preserve">ilor diagnosticati cu </w:t>
      </w:r>
      <w:r w:rsidR="003F786E" w:rsidRPr="007F0C75">
        <w:rPr>
          <w:rFonts w:ascii="Times New Roman" w:hAnsi="Times New Roman" w:cs="Times New Roman"/>
        </w:rPr>
        <w:t>infecție de tract urinar</w:t>
      </w:r>
    </w:p>
    <w:p w14:paraId="301803D7" w14:textId="77777777" w:rsidR="00CD27F5" w:rsidRPr="007F0C75" w:rsidRDefault="00CD27F5" w:rsidP="00011A7D">
      <w:pPr>
        <w:pStyle w:val="Listparagraf"/>
        <w:spacing w:after="0" w:line="312" w:lineRule="auto"/>
        <w:ind w:left="0"/>
        <w:contextualSpacing w:val="0"/>
        <w:jc w:val="both"/>
        <w:rPr>
          <w:rFonts w:ascii="Times New Roman" w:hAnsi="Times New Roman" w:cs="Times New Roman"/>
        </w:rPr>
      </w:pPr>
      <w:r w:rsidRPr="007F0C75">
        <w:rPr>
          <w:rFonts w:ascii="Times New Roman" w:hAnsi="Times New Roman" w:cs="Times New Roman"/>
          <w:b/>
        </w:rPr>
        <w:t xml:space="preserve">Valoarea </w:t>
      </w:r>
      <w:r w:rsidR="003F786E" w:rsidRPr="007F0C75">
        <w:rPr>
          <w:rFonts w:ascii="Times New Roman" w:hAnsi="Times New Roman" w:cs="Times New Roman"/>
          <w:b/>
        </w:rPr>
        <w:t>ț</w:t>
      </w:r>
      <w:r w:rsidRPr="007F0C75">
        <w:rPr>
          <w:rFonts w:ascii="Times New Roman" w:hAnsi="Times New Roman" w:cs="Times New Roman"/>
          <w:b/>
        </w:rPr>
        <w:t>int</w:t>
      </w:r>
      <w:r w:rsidR="003F786E" w:rsidRPr="007F0C75">
        <w:rPr>
          <w:rFonts w:ascii="Times New Roman" w:hAnsi="Times New Roman" w:cs="Times New Roman"/>
          <w:b/>
        </w:rPr>
        <w:t>ă</w:t>
      </w:r>
      <w:r w:rsidRPr="007F0C75">
        <w:rPr>
          <w:rFonts w:ascii="Times New Roman" w:hAnsi="Times New Roman" w:cs="Times New Roman"/>
          <w:b/>
        </w:rPr>
        <w:t xml:space="preserve">: </w:t>
      </w:r>
      <w:r w:rsidRPr="007F0C75">
        <w:rPr>
          <w:rFonts w:ascii="Times New Roman" w:hAnsi="Times New Roman" w:cs="Times New Roman"/>
        </w:rPr>
        <w:t>85%</w:t>
      </w:r>
    </w:p>
    <w:p w14:paraId="245817CA" w14:textId="77777777" w:rsidR="00CD27F5" w:rsidRPr="007F0C75" w:rsidRDefault="00CD27F5" w:rsidP="00011A7D">
      <w:pPr>
        <w:spacing w:after="0" w:line="312" w:lineRule="auto"/>
        <w:jc w:val="both"/>
        <w:rPr>
          <w:rFonts w:ascii="Times New Roman" w:hAnsi="Times New Roman" w:cs="Times New Roman"/>
        </w:rPr>
      </w:pPr>
      <w:r w:rsidRPr="007F0C75">
        <w:rPr>
          <w:rFonts w:ascii="Times New Roman" w:hAnsi="Times New Roman" w:cs="Times New Roman"/>
          <w:b/>
        </w:rPr>
        <w:t xml:space="preserve">Metoda de calcul: </w:t>
      </w:r>
      <w:r w:rsidRPr="007F0C75">
        <w:rPr>
          <w:rFonts w:ascii="Times New Roman" w:hAnsi="Times New Roman" w:cs="Times New Roman"/>
        </w:rPr>
        <w:t>durata medie de spitalizare pentru pacien</w:t>
      </w:r>
      <w:r w:rsidR="003F786E" w:rsidRPr="007F0C75">
        <w:rPr>
          <w:rFonts w:ascii="Times New Roman" w:hAnsi="Times New Roman" w:cs="Times New Roman"/>
        </w:rPr>
        <w:t>ț</w:t>
      </w:r>
      <w:r w:rsidRPr="007F0C75">
        <w:rPr>
          <w:rFonts w:ascii="Times New Roman" w:hAnsi="Times New Roman" w:cs="Times New Roman"/>
        </w:rPr>
        <w:t>ii din ultimele 6 luni c</w:t>
      </w:r>
      <w:r w:rsidR="003F786E" w:rsidRPr="007F0C75">
        <w:rPr>
          <w:rFonts w:ascii="Times New Roman" w:hAnsi="Times New Roman" w:cs="Times New Roman"/>
        </w:rPr>
        <w:t>ă</w:t>
      </w:r>
      <w:r w:rsidRPr="007F0C75">
        <w:rPr>
          <w:rFonts w:ascii="Times New Roman" w:hAnsi="Times New Roman" w:cs="Times New Roman"/>
        </w:rPr>
        <w:t>rora li s-a aplicat protocolul</w:t>
      </w:r>
      <w:r w:rsidR="003F786E" w:rsidRPr="007F0C75">
        <w:rPr>
          <w:rFonts w:ascii="Times New Roman" w:hAnsi="Times New Roman" w:cs="Times New Roman"/>
        </w:rPr>
        <w:t>,</w:t>
      </w:r>
      <w:r w:rsidRPr="007F0C75">
        <w:rPr>
          <w:rFonts w:ascii="Times New Roman" w:hAnsi="Times New Roman" w:cs="Times New Roman"/>
        </w:rPr>
        <w:t xml:space="preserve"> raportat la durata medie de spitalizare </w:t>
      </w:r>
      <w:r w:rsidR="00A21714" w:rsidRPr="007F0C75">
        <w:rPr>
          <w:rFonts w:ascii="Times New Roman" w:hAnsi="Times New Roman" w:cs="Times New Roman"/>
        </w:rPr>
        <w:t>pentru aceast</w:t>
      </w:r>
      <w:r w:rsidR="003F786E" w:rsidRPr="007F0C75">
        <w:rPr>
          <w:rFonts w:ascii="Times New Roman" w:hAnsi="Times New Roman" w:cs="Times New Roman"/>
        </w:rPr>
        <w:t>ă</w:t>
      </w:r>
      <w:r w:rsidR="00A21714" w:rsidRPr="007F0C75">
        <w:rPr>
          <w:rFonts w:ascii="Times New Roman" w:hAnsi="Times New Roman" w:cs="Times New Roman"/>
        </w:rPr>
        <w:t xml:space="preserve"> afec</w:t>
      </w:r>
      <w:r w:rsidR="003F786E" w:rsidRPr="007F0C75">
        <w:rPr>
          <w:rFonts w:ascii="Times New Roman" w:hAnsi="Times New Roman" w:cs="Times New Roman"/>
        </w:rPr>
        <w:t>ț</w:t>
      </w:r>
      <w:r w:rsidR="00A21714" w:rsidRPr="007F0C75">
        <w:rPr>
          <w:rFonts w:ascii="Times New Roman" w:hAnsi="Times New Roman" w:cs="Times New Roman"/>
        </w:rPr>
        <w:t>iune</w:t>
      </w:r>
      <w:r w:rsidR="00A8603D" w:rsidRPr="007F0C75">
        <w:rPr>
          <w:rFonts w:ascii="Times New Roman" w:hAnsi="Times New Roman" w:cs="Times New Roman"/>
        </w:rPr>
        <w:t xml:space="preserve"> în </w:t>
      </w:r>
      <w:r w:rsidR="00A21714" w:rsidRPr="007F0C75">
        <w:rPr>
          <w:rFonts w:ascii="Times New Roman" w:hAnsi="Times New Roman" w:cs="Times New Roman"/>
        </w:rPr>
        <w:t xml:space="preserve">ultimele 6 luni *100 </w:t>
      </w:r>
    </w:p>
    <w:p w14:paraId="101559E5" w14:textId="77777777" w:rsidR="00D9492D" w:rsidRPr="007F0C75" w:rsidRDefault="00D9492D" w:rsidP="00011A7D">
      <w:pPr>
        <w:spacing w:after="120" w:line="312" w:lineRule="auto"/>
        <w:jc w:val="both"/>
        <w:rPr>
          <w:rFonts w:ascii="Times New Roman" w:hAnsi="Times New Roman" w:cs="Times New Roman"/>
          <w:b/>
        </w:rPr>
      </w:pPr>
      <w:r w:rsidRPr="007F0C75">
        <w:rPr>
          <w:rFonts w:ascii="Times New Roman" w:hAnsi="Times New Roman" w:cs="Times New Roman"/>
          <w:b/>
        </w:rPr>
        <w:t>INDICATORI DE REZULTAT</w:t>
      </w:r>
      <w:r w:rsidR="00022108" w:rsidRPr="007F0C75">
        <w:rPr>
          <w:rFonts w:ascii="Times New Roman" w:hAnsi="Times New Roman" w:cs="Times New Roman"/>
          <w:b/>
        </w:rPr>
        <w:t xml:space="preserve"> </w:t>
      </w:r>
    </w:p>
    <w:p w14:paraId="1E2672C5" w14:textId="77777777" w:rsidR="00A8359D" w:rsidRPr="007F0C75" w:rsidRDefault="00D9492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Indicatorul</w:t>
      </w:r>
      <w:r w:rsidR="00B874E1" w:rsidRPr="007F0C75">
        <w:rPr>
          <w:rFonts w:ascii="Times New Roman" w:hAnsi="Times New Roman" w:cs="Times New Roman"/>
          <w:b/>
        </w:rPr>
        <w:t xml:space="preserve"> </w:t>
      </w:r>
      <w:r w:rsidR="00A21714" w:rsidRPr="007F0C75">
        <w:rPr>
          <w:rFonts w:ascii="Times New Roman" w:hAnsi="Times New Roman" w:cs="Times New Roman"/>
          <w:b/>
        </w:rPr>
        <w:t>4</w:t>
      </w:r>
      <w:r w:rsidR="00B874E1" w:rsidRPr="007F0C75">
        <w:rPr>
          <w:rFonts w:ascii="Times New Roman" w:hAnsi="Times New Roman" w:cs="Times New Roman"/>
          <w:b/>
        </w:rPr>
        <w:t>:</w:t>
      </w:r>
      <w:r w:rsidR="00B874E1" w:rsidRPr="007F0C75">
        <w:rPr>
          <w:rFonts w:ascii="Times New Roman" w:hAnsi="Times New Roman" w:cs="Times New Roman"/>
        </w:rPr>
        <w:t xml:space="preserve"> </w:t>
      </w:r>
      <w:r w:rsidR="00A8359D" w:rsidRPr="007F0C75">
        <w:rPr>
          <w:rFonts w:ascii="Times New Roman" w:hAnsi="Times New Roman" w:cs="Times New Roman"/>
        </w:rPr>
        <w:t>propor</w:t>
      </w:r>
      <w:r w:rsidR="003F786E" w:rsidRPr="007F0C75">
        <w:rPr>
          <w:rFonts w:ascii="Times New Roman" w:hAnsi="Times New Roman" w:cs="Times New Roman"/>
        </w:rPr>
        <w:t>ț</w:t>
      </w:r>
      <w:r w:rsidR="00A8359D" w:rsidRPr="007F0C75">
        <w:rPr>
          <w:rFonts w:ascii="Times New Roman" w:hAnsi="Times New Roman" w:cs="Times New Roman"/>
        </w:rPr>
        <w:t>ia pacien</w:t>
      </w:r>
      <w:r w:rsidR="003F786E" w:rsidRPr="007F0C75">
        <w:rPr>
          <w:rFonts w:ascii="Times New Roman" w:hAnsi="Times New Roman" w:cs="Times New Roman"/>
        </w:rPr>
        <w:t>ț</w:t>
      </w:r>
      <w:r w:rsidR="00A8359D" w:rsidRPr="007F0C75">
        <w:rPr>
          <w:rFonts w:ascii="Times New Roman" w:hAnsi="Times New Roman" w:cs="Times New Roman"/>
        </w:rPr>
        <w:t>ilor externa</w:t>
      </w:r>
      <w:r w:rsidR="003F786E" w:rsidRPr="007F0C75">
        <w:rPr>
          <w:rFonts w:ascii="Times New Roman" w:hAnsi="Times New Roman" w:cs="Times New Roman"/>
        </w:rPr>
        <w:t>ț</w:t>
      </w:r>
      <w:r w:rsidR="00A8359D" w:rsidRPr="007F0C75">
        <w:rPr>
          <w:rFonts w:ascii="Times New Roman" w:hAnsi="Times New Roman" w:cs="Times New Roman"/>
        </w:rPr>
        <w:t>i</w:t>
      </w:r>
      <w:r w:rsidR="00A8603D" w:rsidRPr="007F0C75">
        <w:rPr>
          <w:rFonts w:ascii="Times New Roman" w:hAnsi="Times New Roman" w:cs="Times New Roman"/>
        </w:rPr>
        <w:t xml:space="preserve"> în </w:t>
      </w:r>
      <w:r w:rsidR="00A8359D" w:rsidRPr="007F0C75">
        <w:rPr>
          <w:rFonts w:ascii="Times New Roman" w:hAnsi="Times New Roman" w:cs="Times New Roman"/>
        </w:rPr>
        <w:t>stare ameliorat</w:t>
      </w:r>
      <w:r w:rsidR="003F786E" w:rsidRPr="007F0C75">
        <w:rPr>
          <w:rFonts w:ascii="Times New Roman" w:hAnsi="Times New Roman" w:cs="Times New Roman"/>
        </w:rPr>
        <w:t>ă</w:t>
      </w:r>
    </w:p>
    <w:p w14:paraId="440DBB78" w14:textId="77777777" w:rsidR="00E92AE7" w:rsidRPr="007F0C75" w:rsidRDefault="00D9492D"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Obiectiv</w:t>
      </w:r>
      <w:r w:rsidR="00E92AE7" w:rsidRPr="007F0C75">
        <w:rPr>
          <w:rFonts w:ascii="Times New Roman" w:hAnsi="Times New Roman" w:cs="Times New Roman"/>
          <w:b/>
        </w:rPr>
        <w:t>:</w:t>
      </w:r>
      <w:r w:rsidR="00E92AE7" w:rsidRPr="007F0C75">
        <w:rPr>
          <w:rFonts w:ascii="Times New Roman" w:hAnsi="Times New Roman" w:cs="Times New Roman"/>
        </w:rPr>
        <w:t xml:space="preserve"> </w:t>
      </w:r>
      <w:r w:rsidR="00CB4DDD" w:rsidRPr="007F0C75">
        <w:rPr>
          <w:rFonts w:ascii="Times New Roman" w:hAnsi="Times New Roman" w:cs="Times New Roman"/>
        </w:rPr>
        <w:t>uniformizarea</w:t>
      </w:r>
      <w:r w:rsidR="00A8603D" w:rsidRPr="007F0C75">
        <w:rPr>
          <w:rFonts w:ascii="Times New Roman" w:hAnsi="Times New Roman" w:cs="Times New Roman"/>
        </w:rPr>
        <w:t xml:space="preserve"> și </w:t>
      </w:r>
      <w:r w:rsidR="003F786E" w:rsidRPr="007F0C75">
        <w:rPr>
          <w:rFonts w:ascii="Times New Roman" w:hAnsi="Times New Roman" w:cs="Times New Roman"/>
        </w:rPr>
        <w:t>î</w:t>
      </w:r>
      <w:r w:rsidR="00CB4DDD" w:rsidRPr="007F0C75">
        <w:rPr>
          <w:rFonts w:ascii="Times New Roman" w:hAnsi="Times New Roman" w:cs="Times New Roman"/>
        </w:rPr>
        <w:t>mbun</w:t>
      </w:r>
      <w:r w:rsidR="003F786E" w:rsidRPr="007F0C75">
        <w:rPr>
          <w:rFonts w:ascii="Times New Roman" w:hAnsi="Times New Roman" w:cs="Times New Roman"/>
        </w:rPr>
        <w:t>ă</w:t>
      </w:r>
      <w:r w:rsidR="00CB4DDD" w:rsidRPr="007F0C75">
        <w:rPr>
          <w:rFonts w:ascii="Times New Roman" w:hAnsi="Times New Roman" w:cs="Times New Roman"/>
        </w:rPr>
        <w:t>t</w:t>
      </w:r>
      <w:r w:rsidR="003F786E" w:rsidRPr="007F0C75">
        <w:rPr>
          <w:rFonts w:ascii="Times New Roman" w:hAnsi="Times New Roman" w:cs="Times New Roman"/>
        </w:rPr>
        <w:t>ăț</w:t>
      </w:r>
      <w:r w:rsidR="00CB4DDD" w:rsidRPr="007F0C75">
        <w:rPr>
          <w:rFonts w:ascii="Times New Roman" w:hAnsi="Times New Roman" w:cs="Times New Roman"/>
        </w:rPr>
        <w:t>irea calit</w:t>
      </w:r>
      <w:r w:rsidR="003F786E" w:rsidRPr="007F0C75">
        <w:rPr>
          <w:rFonts w:ascii="Times New Roman" w:hAnsi="Times New Roman" w:cs="Times New Roman"/>
        </w:rPr>
        <w:t>ăț</w:t>
      </w:r>
      <w:r w:rsidR="00CB4DDD" w:rsidRPr="007F0C75">
        <w:rPr>
          <w:rFonts w:ascii="Times New Roman" w:hAnsi="Times New Roman" w:cs="Times New Roman"/>
        </w:rPr>
        <w:t>ii practicii medicale</w:t>
      </w:r>
    </w:p>
    <w:p w14:paraId="5DDDC482" w14:textId="77777777" w:rsidR="00D12F61" w:rsidRPr="007F0C75" w:rsidRDefault="00D12F61"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 xml:space="preserve">Valoarea </w:t>
      </w:r>
      <w:r w:rsidR="003F786E" w:rsidRPr="007F0C75">
        <w:rPr>
          <w:rFonts w:ascii="Times New Roman" w:hAnsi="Times New Roman" w:cs="Times New Roman"/>
          <w:b/>
        </w:rPr>
        <w:t>ț</w:t>
      </w:r>
      <w:r w:rsidRPr="007F0C75">
        <w:rPr>
          <w:rFonts w:ascii="Times New Roman" w:hAnsi="Times New Roman" w:cs="Times New Roman"/>
          <w:b/>
        </w:rPr>
        <w:t>int</w:t>
      </w:r>
      <w:r w:rsidR="003F786E" w:rsidRPr="007F0C75">
        <w:rPr>
          <w:rFonts w:ascii="Times New Roman" w:hAnsi="Times New Roman" w:cs="Times New Roman"/>
          <w:b/>
        </w:rPr>
        <w:t>ă</w:t>
      </w:r>
      <w:r w:rsidRPr="007F0C75">
        <w:rPr>
          <w:rFonts w:ascii="Times New Roman" w:hAnsi="Times New Roman" w:cs="Times New Roman"/>
          <w:b/>
        </w:rPr>
        <w:t xml:space="preserve">: </w:t>
      </w:r>
      <w:r w:rsidRPr="007F0C75">
        <w:rPr>
          <w:rFonts w:ascii="Times New Roman" w:hAnsi="Times New Roman" w:cs="Times New Roman"/>
        </w:rPr>
        <w:t>minim</w:t>
      </w:r>
      <w:r w:rsidR="003F786E" w:rsidRPr="007F0C75">
        <w:rPr>
          <w:rFonts w:ascii="Times New Roman" w:hAnsi="Times New Roman" w:cs="Times New Roman"/>
        </w:rPr>
        <w:t>um</w:t>
      </w:r>
      <w:r w:rsidRPr="007F0C75">
        <w:rPr>
          <w:rFonts w:ascii="Times New Roman" w:hAnsi="Times New Roman" w:cs="Times New Roman"/>
        </w:rPr>
        <w:t xml:space="preserve"> 90%</w:t>
      </w:r>
    </w:p>
    <w:p w14:paraId="6B1124EA" w14:textId="6E4E1E78" w:rsidR="00CD27F5" w:rsidRPr="007F0C75" w:rsidRDefault="00D26FF5" w:rsidP="00011A7D">
      <w:pPr>
        <w:spacing w:after="120" w:line="312" w:lineRule="auto"/>
        <w:jc w:val="both"/>
        <w:rPr>
          <w:rFonts w:ascii="Times New Roman" w:hAnsi="Times New Roman" w:cs="Times New Roman"/>
        </w:rPr>
      </w:pPr>
      <w:r w:rsidRPr="007F0C75">
        <w:rPr>
          <w:rFonts w:ascii="Times New Roman" w:hAnsi="Times New Roman" w:cs="Times New Roman"/>
          <w:b/>
        </w:rPr>
        <w:t>Metoda de calcul:</w:t>
      </w:r>
      <w:r w:rsidRPr="007F0C75">
        <w:rPr>
          <w:rFonts w:ascii="Times New Roman" w:hAnsi="Times New Roman" w:cs="Times New Roman"/>
        </w:rPr>
        <w:t xml:space="preserve"> num</w:t>
      </w:r>
      <w:r w:rsidR="003F786E" w:rsidRPr="007F0C75">
        <w:rPr>
          <w:rFonts w:ascii="Times New Roman" w:hAnsi="Times New Roman" w:cs="Times New Roman"/>
        </w:rPr>
        <w:t>ă</w:t>
      </w:r>
      <w:r w:rsidRPr="007F0C75">
        <w:rPr>
          <w:rFonts w:ascii="Times New Roman" w:hAnsi="Times New Roman" w:cs="Times New Roman"/>
        </w:rPr>
        <w:t>rul pacien</w:t>
      </w:r>
      <w:r w:rsidR="003F786E" w:rsidRPr="007F0C75">
        <w:rPr>
          <w:rFonts w:ascii="Times New Roman" w:hAnsi="Times New Roman" w:cs="Times New Roman"/>
        </w:rPr>
        <w:t>ț</w:t>
      </w:r>
      <w:r w:rsidRPr="007F0C75">
        <w:rPr>
          <w:rFonts w:ascii="Times New Roman" w:hAnsi="Times New Roman" w:cs="Times New Roman"/>
        </w:rPr>
        <w:t xml:space="preserve">ilor din </w:t>
      </w:r>
      <w:r w:rsidR="004A6D30" w:rsidRPr="007F0C75">
        <w:rPr>
          <w:rFonts w:ascii="Times New Roman" w:hAnsi="Times New Roman" w:cs="Times New Roman"/>
        </w:rPr>
        <w:t>ultimele 6 luni</w:t>
      </w:r>
      <w:r w:rsidRPr="007F0C75">
        <w:rPr>
          <w:rFonts w:ascii="Times New Roman" w:hAnsi="Times New Roman" w:cs="Times New Roman"/>
        </w:rPr>
        <w:t xml:space="preserve"> cu</w:t>
      </w:r>
      <w:r w:rsidR="007E5541" w:rsidRPr="007F0C75">
        <w:rPr>
          <w:rFonts w:ascii="Times New Roman" w:hAnsi="Times New Roman" w:cs="Times New Roman"/>
        </w:rPr>
        <w:t xml:space="preserve"> </w:t>
      </w:r>
      <w:r w:rsidR="003F786E" w:rsidRPr="007F0C75">
        <w:rPr>
          <w:rFonts w:ascii="Times New Roman" w:hAnsi="Times New Roman" w:cs="Times New Roman"/>
        </w:rPr>
        <w:t>infecție de tract urinar</w:t>
      </w:r>
      <w:r w:rsidR="007E5541" w:rsidRPr="007F0C75">
        <w:rPr>
          <w:rFonts w:ascii="Times New Roman" w:hAnsi="Times New Roman" w:cs="Times New Roman"/>
        </w:rPr>
        <w:t xml:space="preserve"> </w:t>
      </w:r>
      <w:r w:rsidRPr="007F0C75">
        <w:rPr>
          <w:rFonts w:ascii="Times New Roman" w:hAnsi="Times New Roman" w:cs="Times New Roman"/>
        </w:rPr>
        <w:t>externa</w:t>
      </w:r>
      <w:r w:rsidR="003F786E" w:rsidRPr="007F0C75">
        <w:rPr>
          <w:rFonts w:ascii="Times New Roman" w:hAnsi="Times New Roman" w:cs="Times New Roman"/>
        </w:rPr>
        <w:t>ț</w:t>
      </w:r>
      <w:r w:rsidRPr="007F0C75">
        <w:rPr>
          <w:rFonts w:ascii="Times New Roman" w:hAnsi="Times New Roman" w:cs="Times New Roman"/>
        </w:rPr>
        <w:t>i</w:t>
      </w:r>
      <w:r w:rsidR="00A8603D" w:rsidRPr="007F0C75">
        <w:rPr>
          <w:rFonts w:ascii="Times New Roman" w:hAnsi="Times New Roman" w:cs="Times New Roman"/>
        </w:rPr>
        <w:t xml:space="preserve"> în </w:t>
      </w:r>
      <w:r w:rsidRPr="007F0C75">
        <w:rPr>
          <w:rFonts w:ascii="Times New Roman" w:hAnsi="Times New Roman" w:cs="Times New Roman"/>
        </w:rPr>
        <w:t>stare ameliorat</w:t>
      </w:r>
      <w:r w:rsidR="003F786E" w:rsidRPr="007F0C75">
        <w:rPr>
          <w:rFonts w:ascii="Times New Roman" w:hAnsi="Times New Roman" w:cs="Times New Roman"/>
        </w:rPr>
        <w:t>ă,</w:t>
      </w:r>
      <w:r w:rsidRPr="007F0C75">
        <w:rPr>
          <w:rFonts w:ascii="Times New Roman" w:hAnsi="Times New Roman" w:cs="Times New Roman"/>
        </w:rPr>
        <w:t xml:space="preserve"> raportat la num</w:t>
      </w:r>
      <w:r w:rsidR="003F786E" w:rsidRPr="007F0C75">
        <w:rPr>
          <w:rFonts w:ascii="Times New Roman" w:hAnsi="Times New Roman" w:cs="Times New Roman"/>
        </w:rPr>
        <w:t>ă</w:t>
      </w:r>
      <w:r w:rsidRPr="007F0C75">
        <w:rPr>
          <w:rFonts w:ascii="Times New Roman" w:hAnsi="Times New Roman" w:cs="Times New Roman"/>
        </w:rPr>
        <w:t>rul total al pacien</w:t>
      </w:r>
      <w:r w:rsidR="003F786E" w:rsidRPr="007F0C75">
        <w:rPr>
          <w:rFonts w:ascii="Times New Roman" w:hAnsi="Times New Roman" w:cs="Times New Roman"/>
        </w:rPr>
        <w:t>ț</w:t>
      </w:r>
      <w:r w:rsidRPr="007F0C75">
        <w:rPr>
          <w:rFonts w:ascii="Times New Roman" w:hAnsi="Times New Roman" w:cs="Times New Roman"/>
        </w:rPr>
        <w:t>ilor diagnostica</w:t>
      </w:r>
      <w:r w:rsidR="003F786E" w:rsidRPr="007F0C75">
        <w:rPr>
          <w:rFonts w:ascii="Times New Roman" w:hAnsi="Times New Roman" w:cs="Times New Roman"/>
        </w:rPr>
        <w:t>ț</w:t>
      </w:r>
      <w:r w:rsidRPr="007F0C75">
        <w:rPr>
          <w:rFonts w:ascii="Times New Roman" w:hAnsi="Times New Roman" w:cs="Times New Roman"/>
        </w:rPr>
        <w:t>i</w:t>
      </w:r>
      <w:r w:rsidR="00A8603D" w:rsidRPr="007F0C75">
        <w:rPr>
          <w:rFonts w:ascii="Times New Roman" w:hAnsi="Times New Roman" w:cs="Times New Roman"/>
        </w:rPr>
        <w:t xml:space="preserve"> în </w:t>
      </w:r>
      <w:r w:rsidR="004A6D30" w:rsidRPr="007F0C75">
        <w:rPr>
          <w:rFonts w:ascii="Times New Roman" w:hAnsi="Times New Roman" w:cs="Times New Roman"/>
        </w:rPr>
        <w:t>ultimele 6 luni</w:t>
      </w:r>
      <w:r w:rsidRPr="007F0C75">
        <w:rPr>
          <w:rFonts w:ascii="Times New Roman" w:hAnsi="Times New Roman" w:cs="Times New Roman"/>
        </w:rPr>
        <w:t xml:space="preserve"> cu </w:t>
      </w:r>
      <w:r w:rsidR="003F786E" w:rsidRPr="007F0C75">
        <w:rPr>
          <w:rFonts w:ascii="Times New Roman" w:hAnsi="Times New Roman" w:cs="Times New Roman"/>
        </w:rPr>
        <w:t>infecție de tract urinar</w:t>
      </w:r>
      <w:r w:rsidR="007E5541" w:rsidRPr="007F0C75">
        <w:rPr>
          <w:rFonts w:ascii="Times New Roman" w:hAnsi="Times New Roman" w:cs="Times New Roman"/>
        </w:rPr>
        <w:t xml:space="preserve"> </w:t>
      </w:r>
      <w:r w:rsidRPr="007F0C75">
        <w:rPr>
          <w:rFonts w:ascii="Times New Roman" w:hAnsi="Times New Roman" w:cs="Times New Roman"/>
        </w:rPr>
        <w:t>x 100</w:t>
      </w:r>
    </w:p>
    <w:p w14:paraId="060959CD" w14:textId="77777777" w:rsidR="00732F75" w:rsidRDefault="00732F75" w:rsidP="00011A7D">
      <w:pPr>
        <w:spacing w:before="120" w:after="0" w:line="312" w:lineRule="auto"/>
        <w:jc w:val="both"/>
        <w:rPr>
          <w:rFonts w:ascii="Times New Roman" w:hAnsi="Times New Roman" w:cs="Times New Roman"/>
          <w:b/>
        </w:rPr>
      </w:pPr>
    </w:p>
    <w:p w14:paraId="0BC219F9" w14:textId="4E90047F" w:rsidR="00CD27F5" w:rsidRPr="007F0C75" w:rsidRDefault="00CD27F5" w:rsidP="00011A7D">
      <w:pPr>
        <w:spacing w:before="120" w:after="0" w:line="312" w:lineRule="auto"/>
        <w:jc w:val="both"/>
        <w:rPr>
          <w:rFonts w:ascii="Times New Roman" w:hAnsi="Times New Roman" w:cs="Times New Roman"/>
          <w:b/>
        </w:rPr>
      </w:pPr>
      <w:r w:rsidRPr="007F0C75">
        <w:rPr>
          <w:rFonts w:ascii="Times New Roman" w:hAnsi="Times New Roman" w:cs="Times New Roman"/>
          <w:b/>
        </w:rPr>
        <w:t xml:space="preserve">Indicatorul </w:t>
      </w:r>
      <w:r w:rsidR="00A21714" w:rsidRPr="007F0C75">
        <w:rPr>
          <w:rFonts w:ascii="Times New Roman" w:hAnsi="Times New Roman" w:cs="Times New Roman"/>
          <w:b/>
        </w:rPr>
        <w:t>5</w:t>
      </w:r>
      <w:r w:rsidRPr="007F0C75">
        <w:rPr>
          <w:rFonts w:ascii="Times New Roman" w:hAnsi="Times New Roman" w:cs="Times New Roman"/>
          <w:b/>
        </w:rPr>
        <w:t xml:space="preserve">: </w:t>
      </w:r>
      <w:r w:rsidRPr="007F0C75">
        <w:rPr>
          <w:rFonts w:ascii="Times New Roman" w:hAnsi="Times New Roman" w:cs="Times New Roman"/>
        </w:rPr>
        <w:t>propor</w:t>
      </w:r>
      <w:r w:rsidR="003F786E" w:rsidRPr="007F0C75">
        <w:rPr>
          <w:rFonts w:ascii="Times New Roman" w:hAnsi="Times New Roman" w:cs="Times New Roman"/>
        </w:rPr>
        <w:t>ț</w:t>
      </w:r>
      <w:r w:rsidRPr="007F0C75">
        <w:rPr>
          <w:rFonts w:ascii="Times New Roman" w:hAnsi="Times New Roman" w:cs="Times New Roman"/>
        </w:rPr>
        <w:t>ia pacien</w:t>
      </w:r>
      <w:r w:rsidR="003F786E" w:rsidRPr="007F0C75">
        <w:rPr>
          <w:rFonts w:ascii="Times New Roman" w:hAnsi="Times New Roman" w:cs="Times New Roman"/>
        </w:rPr>
        <w:t>ț</w:t>
      </w:r>
      <w:r w:rsidRPr="007F0C75">
        <w:rPr>
          <w:rFonts w:ascii="Times New Roman" w:hAnsi="Times New Roman" w:cs="Times New Roman"/>
        </w:rPr>
        <w:t xml:space="preserve">ilor care au prezentat </w:t>
      </w:r>
      <w:r w:rsidR="00593ED3" w:rsidRPr="007F0C75">
        <w:rPr>
          <w:rFonts w:ascii="Times New Roman" w:hAnsi="Times New Roman" w:cs="Times New Roman"/>
        </w:rPr>
        <w:t>complicați</w:t>
      </w:r>
      <w:r w:rsidRPr="007F0C75">
        <w:rPr>
          <w:rFonts w:ascii="Times New Roman" w:hAnsi="Times New Roman" w:cs="Times New Roman"/>
        </w:rPr>
        <w:t>i ale bolii pe parcursul spitaliz</w:t>
      </w:r>
      <w:r w:rsidR="003F786E" w:rsidRPr="007F0C75">
        <w:rPr>
          <w:rFonts w:ascii="Times New Roman" w:hAnsi="Times New Roman" w:cs="Times New Roman"/>
        </w:rPr>
        <w:t>ă</w:t>
      </w:r>
      <w:r w:rsidRPr="007F0C75">
        <w:rPr>
          <w:rFonts w:ascii="Times New Roman" w:hAnsi="Times New Roman" w:cs="Times New Roman"/>
        </w:rPr>
        <w:t>rii</w:t>
      </w:r>
    </w:p>
    <w:p w14:paraId="306B2DC4" w14:textId="77777777" w:rsidR="00CB4DDD" w:rsidRPr="007F0C75" w:rsidRDefault="00CD27F5"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Obiectiv:</w:t>
      </w:r>
      <w:r w:rsidRPr="007F0C75">
        <w:rPr>
          <w:rFonts w:ascii="Times New Roman" w:hAnsi="Times New Roman" w:cs="Times New Roman"/>
        </w:rPr>
        <w:t xml:space="preserve"> </w:t>
      </w:r>
      <w:r w:rsidR="00CB4DDD" w:rsidRPr="007F0C75">
        <w:rPr>
          <w:rFonts w:ascii="Times New Roman" w:hAnsi="Times New Roman" w:cs="Times New Roman"/>
        </w:rPr>
        <w:t>reducerea num</w:t>
      </w:r>
      <w:r w:rsidR="003F786E" w:rsidRPr="007F0C75">
        <w:rPr>
          <w:rFonts w:ascii="Times New Roman" w:hAnsi="Times New Roman" w:cs="Times New Roman"/>
        </w:rPr>
        <w:t>ă</w:t>
      </w:r>
      <w:r w:rsidR="00CB4DDD" w:rsidRPr="007F0C75">
        <w:rPr>
          <w:rFonts w:ascii="Times New Roman" w:hAnsi="Times New Roman" w:cs="Times New Roman"/>
        </w:rPr>
        <w:t>rului de pacien</w:t>
      </w:r>
      <w:r w:rsidR="003F786E" w:rsidRPr="007F0C75">
        <w:rPr>
          <w:rFonts w:ascii="Times New Roman" w:hAnsi="Times New Roman" w:cs="Times New Roman"/>
        </w:rPr>
        <w:t>ț</w:t>
      </w:r>
      <w:r w:rsidR="00CB4DDD" w:rsidRPr="007F0C75">
        <w:rPr>
          <w:rFonts w:ascii="Times New Roman" w:hAnsi="Times New Roman" w:cs="Times New Roman"/>
        </w:rPr>
        <w:t>i care dezvolt</w:t>
      </w:r>
      <w:r w:rsidR="003F786E" w:rsidRPr="007F0C75">
        <w:rPr>
          <w:rFonts w:ascii="Times New Roman" w:hAnsi="Times New Roman" w:cs="Times New Roman"/>
        </w:rPr>
        <w:t>ă</w:t>
      </w:r>
      <w:r w:rsidR="00CB4DDD" w:rsidRPr="007F0C75">
        <w:rPr>
          <w:rFonts w:ascii="Times New Roman" w:hAnsi="Times New Roman" w:cs="Times New Roman"/>
        </w:rPr>
        <w:t xml:space="preserve"> </w:t>
      </w:r>
      <w:r w:rsidR="00593ED3" w:rsidRPr="007F0C75">
        <w:rPr>
          <w:rFonts w:ascii="Times New Roman" w:hAnsi="Times New Roman" w:cs="Times New Roman"/>
        </w:rPr>
        <w:t>complicați</w:t>
      </w:r>
      <w:r w:rsidR="00CB4DDD" w:rsidRPr="007F0C75">
        <w:rPr>
          <w:rFonts w:ascii="Times New Roman" w:hAnsi="Times New Roman" w:cs="Times New Roman"/>
        </w:rPr>
        <w:t>i ale bolii sau legate de medica</w:t>
      </w:r>
      <w:r w:rsidR="003F786E" w:rsidRPr="007F0C75">
        <w:rPr>
          <w:rFonts w:ascii="Times New Roman" w:hAnsi="Times New Roman" w:cs="Times New Roman"/>
        </w:rPr>
        <w:t>ț</w:t>
      </w:r>
      <w:r w:rsidR="00CB4DDD" w:rsidRPr="007F0C75">
        <w:rPr>
          <w:rFonts w:ascii="Times New Roman" w:hAnsi="Times New Roman" w:cs="Times New Roman"/>
        </w:rPr>
        <w:t>ia utilizat</w:t>
      </w:r>
      <w:r w:rsidR="003F786E" w:rsidRPr="007F0C75">
        <w:rPr>
          <w:rFonts w:ascii="Times New Roman" w:hAnsi="Times New Roman" w:cs="Times New Roman"/>
        </w:rPr>
        <w:t>ă</w:t>
      </w:r>
      <w:r w:rsidR="00CB4DDD" w:rsidRPr="007F0C75">
        <w:rPr>
          <w:rFonts w:ascii="Times New Roman" w:hAnsi="Times New Roman" w:cs="Times New Roman"/>
        </w:rPr>
        <w:t>, depistarea precoce</w:t>
      </w:r>
      <w:r w:rsidR="00A8603D" w:rsidRPr="007F0C75">
        <w:rPr>
          <w:rFonts w:ascii="Times New Roman" w:hAnsi="Times New Roman" w:cs="Times New Roman"/>
        </w:rPr>
        <w:t xml:space="preserve"> și </w:t>
      </w:r>
      <w:r w:rsidR="00CB4DDD" w:rsidRPr="007F0C75">
        <w:rPr>
          <w:rFonts w:ascii="Times New Roman" w:hAnsi="Times New Roman" w:cs="Times New Roman"/>
        </w:rPr>
        <w:t>tratarea adecvat</w:t>
      </w:r>
      <w:r w:rsidR="003F786E" w:rsidRPr="007F0C75">
        <w:rPr>
          <w:rFonts w:ascii="Times New Roman" w:hAnsi="Times New Roman" w:cs="Times New Roman"/>
        </w:rPr>
        <w:t>ă</w:t>
      </w:r>
      <w:r w:rsidR="00CB4DDD" w:rsidRPr="007F0C75">
        <w:rPr>
          <w:rFonts w:ascii="Times New Roman" w:hAnsi="Times New Roman" w:cs="Times New Roman"/>
        </w:rPr>
        <w:t xml:space="preserve"> a acestora</w:t>
      </w:r>
    </w:p>
    <w:p w14:paraId="1AC7768C" w14:textId="77777777" w:rsidR="00CD27F5" w:rsidRPr="007F0C75" w:rsidRDefault="00CD27F5"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 xml:space="preserve">Valoarea </w:t>
      </w:r>
      <w:r w:rsidR="003F786E" w:rsidRPr="007F0C75">
        <w:rPr>
          <w:rFonts w:ascii="Times New Roman" w:hAnsi="Times New Roman" w:cs="Times New Roman"/>
          <w:b/>
        </w:rPr>
        <w:t>ț</w:t>
      </w:r>
      <w:r w:rsidRPr="007F0C75">
        <w:rPr>
          <w:rFonts w:ascii="Times New Roman" w:hAnsi="Times New Roman" w:cs="Times New Roman"/>
          <w:b/>
        </w:rPr>
        <w:t>int</w:t>
      </w:r>
      <w:r w:rsidR="003F786E" w:rsidRPr="007F0C75">
        <w:rPr>
          <w:rFonts w:ascii="Times New Roman" w:hAnsi="Times New Roman" w:cs="Times New Roman"/>
          <w:b/>
        </w:rPr>
        <w:t>ă</w:t>
      </w:r>
      <w:r w:rsidRPr="007F0C75">
        <w:rPr>
          <w:rFonts w:ascii="Times New Roman" w:hAnsi="Times New Roman" w:cs="Times New Roman"/>
          <w:b/>
        </w:rPr>
        <w:t>:</w:t>
      </w:r>
      <w:r w:rsidRPr="007F0C75">
        <w:rPr>
          <w:rFonts w:ascii="Times New Roman" w:hAnsi="Times New Roman" w:cs="Times New Roman"/>
        </w:rPr>
        <w:t xml:space="preserve"> maxim</w:t>
      </w:r>
      <w:r w:rsidR="003F786E" w:rsidRPr="007F0C75">
        <w:rPr>
          <w:rFonts w:ascii="Times New Roman" w:hAnsi="Times New Roman" w:cs="Times New Roman"/>
        </w:rPr>
        <w:t>um</w:t>
      </w:r>
      <w:r w:rsidRPr="007F0C75">
        <w:rPr>
          <w:rFonts w:ascii="Times New Roman" w:hAnsi="Times New Roman" w:cs="Times New Roman"/>
        </w:rPr>
        <w:t xml:space="preserve"> 10%</w:t>
      </w:r>
    </w:p>
    <w:p w14:paraId="499B88A3" w14:textId="45F3D941" w:rsidR="00CD27F5" w:rsidRPr="007F0C75" w:rsidRDefault="00CD27F5" w:rsidP="00011A7D">
      <w:pPr>
        <w:spacing w:after="120" w:line="312" w:lineRule="auto"/>
        <w:jc w:val="both"/>
        <w:rPr>
          <w:rFonts w:ascii="Times New Roman" w:hAnsi="Times New Roman" w:cs="Times New Roman"/>
        </w:rPr>
      </w:pPr>
      <w:r w:rsidRPr="007F0C75">
        <w:rPr>
          <w:rFonts w:ascii="Times New Roman" w:hAnsi="Times New Roman" w:cs="Times New Roman"/>
          <w:b/>
        </w:rPr>
        <w:t>Metoda de calcul:</w:t>
      </w:r>
      <w:r w:rsidRPr="007F0C75">
        <w:rPr>
          <w:rFonts w:ascii="Times New Roman" w:hAnsi="Times New Roman" w:cs="Times New Roman"/>
        </w:rPr>
        <w:t xml:space="preserve"> num</w:t>
      </w:r>
      <w:r w:rsidR="003F786E" w:rsidRPr="007F0C75">
        <w:rPr>
          <w:rFonts w:ascii="Times New Roman" w:hAnsi="Times New Roman" w:cs="Times New Roman"/>
        </w:rPr>
        <w:t>ă</w:t>
      </w:r>
      <w:r w:rsidRPr="007F0C75">
        <w:rPr>
          <w:rFonts w:ascii="Times New Roman" w:hAnsi="Times New Roman" w:cs="Times New Roman"/>
        </w:rPr>
        <w:t>rul pacien</w:t>
      </w:r>
      <w:r w:rsidR="003F786E" w:rsidRPr="007F0C75">
        <w:rPr>
          <w:rFonts w:ascii="Times New Roman" w:hAnsi="Times New Roman" w:cs="Times New Roman"/>
        </w:rPr>
        <w:t>ț</w:t>
      </w:r>
      <w:r w:rsidR="007E5541" w:rsidRPr="007F0C75">
        <w:rPr>
          <w:rFonts w:ascii="Times New Roman" w:hAnsi="Times New Roman" w:cs="Times New Roman"/>
        </w:rPr>
        <w:t xml:space="preserve">ilor din ultimele 6 luni cu </w:t>
      </w:r>
      <w:r w:rsidR="003F786E" w:rsidRPr="007F0C75">
        <w:rPr>
          <w:rFonts w:ascii="Times New Roman" w:hAnsi="Times New Roman" w:cs="Times New Roman"/>
        </w:rPr>
        <w:t>infecție de tract urinar</w:t>
      </w:r>
      <w:r w:rsidR="007E5541" w:rsidRPr="007F0C75">
        <w:rPr>
          <w:rFonts w:ascii="Times New Roman" w:hAnsi="Times New Roman" w:cs="Times New Roman"/>
        </w:rPr>
        <w:t xml:space="preserve"> </w:t>
      </w:r>
      <w:r w:rsidRPr="007F0C75">
        <w:rPr>
          <w:rFonts w:ascii="Times New Roman" w:hAnsi="Times New Roman" w:cs="Times New Roman"/>
        </w:rPr>
        <w:t xml:space="preserve">care au prezentat </w:t>
      </w:r>
      <w:r w:rsidR="00593ED3" w:rsidRPr="007F0C75">
        <w:rPr>
          <w:rFonts w:ascii="Times New Roman" w:hAnsi="Times New Roman" w:cs="Times New Roman"/>
        </w:rPr>
        <w:t>complicați</w:t>
      </w:r>
      <w:r w:rsidRPr="007F0C75">
        <w:rPr>
          <w:rFonts w:ascii="Times New Roman" w:hAnsi="Times New Roman" w:cs="Times New Roman"/>
        </w:rPr>
        <w:t>i ale bolii</w:t>
      </w:r>
      <w:r w:rsidR="003F786E" w:rsidRPr="007F0C75">
        <w:rPr>
          <w:rFonts w:ascii="Times New Roman" w:hAnsi="Times New Roman" w:cs="Times New Roman"/>
        </w:rPr>
        <w:t>,</w:t>
      </w:r>
      <w:r w:rsidRPr="007F0C75">
        <w:rPr>
          <w:rFonts w:ascii="Times New Roman" w:hAnsi="Times New Roman" w:cs="Times New Roman"/>
        </w:rPr>
        <w:t xml:space="preserve"> raportat la num</w:t>
      </w:r>
      <w:r w:rsidR="003F786E" w:rsidRPr="007F0C75">
        <w:rPr>
          <w:rFonts w:ascii="Times New Roman" w:hAnsi="Times New Roman" w:cs="Times New Roman"/>
        </w:rPr>
        <w:t>ă</w:t>
      </w:r>
      <w:r w:rsidRPr="007F0C75">
        <w:rPr>
          <w:rFonts w:ascii="Times New Roman" w:hAnsi="Times New Roman" w:cs="Times New Roman"/>
        </w:rPr>
        <w:t>rul total al pacien</w:t>
      </w:r>
      <w:r w:rsidR="003F786E" w:rsidRPr="007F0C75">
        <w:rPr>
          <w:rFonts w:ascii="Times New Roman" w:hAnsi="Times New Roman" w:cs="Times New Roman"/>
        </w:rPr>
        <w:t>ț</w:t>
      </w:r>
      <w:r w:rsidRPr="007F0C75">
        <w:rPr>
          <w:rFonts w:ascii="Times New Roman" w:hAnsi="Times New Roman" w:cs="Times New Roman"/>
        </w:rPr>
        <w:t>ilor diagnostic</w:t>
      </w:r>
      <w:r w:rsidR="007E5541" w:rsidRPr="007F0C75">
        <w:rPr>
          <w:rFonts w:ascii="Times New Roman" w:hAnsi="Times New Roman" w:cs="Times New Roman"/>
        </w:rPr>
        <w:t>a</w:t>
      </w:r>
      <w:r w:rsidR="003F786E" w:rsidRPr="007F0C75">
        <w:rPr>
          <w:rFonts w:ascii="Times New Roman" w:hAnsi="Times New Roman" w:cs="Times New Roman"/>
        </w:rPr>
        <w:t>ț</w:t>
      </w:r>
      <w:r w:rsidR="007E5541" w:rsidRPr="007F0C75">
        <w:rPr>
          <w:rFonts w:ascii="Times New Roman" w:hAnsi="Times New Roman" w:cs="Times New Roman"/>
        </w:rPr>
        <w:t>i</w:t>
      </w:r>
      <w:r w:rsidR="00A8603D" w:rsidRPr="007F0C75">
        <w:rPr>
          <w:rFonts w:ascii="Times New Roman" w:hAnsi="Times New Roman" w:cs="Times New Roman"/>
        </w:rPr>
        <w:t xml:space="preserve"> în </w:t>
      </w:r>
      <w:r w:rsidR="007E5541" w:rsidRPr="007F0C75">
        <w:rPr>
          <w:rFonts w:ascii="Times New Roman" w:hAnsi="Times New Roman" w:cs="Times New Roman"/>
        </w:rPr>
        <w:t xml:space="preserve">ultimele 6 luni cu </w:t>
      </w:r>
      <w:r w:rsidR="003F786E" w:rsidRPr="007F0C75">
        <w:rPr>
          <w:rFonts w:ascii="Times New Roman" w:hAnsi="Times New Roman" w:cs="Times New Roman"/>
        </w:rPr>
        <w:t xml:space="preserve">infecție de tract urinar </w:t>
      </w:r>
      <w:r w:rsidRPr="007F0C75">
        <w:rPr>
          <w:rFonts w:ascii="Times New Roman" w:hAnsi="Times New Roman" w:cs="Times New Roman"/>
        </w:rPr>
        <w:t>x 100</w:t>
      </w:r>
    </w:p>
    <w:p w14:paraId="6ED5B38C" w14:textId="77777777" w:rsidR="00D9492D" w:rsidRPr="007F0C75" w:rsidRDefault="00D9492D" w:rsidP="00011A7D">
      <w:pPr>
        <w:spacing w:before="120" w:after="0" w:line="312" w:lineRule="auto"/>
        <w:jc w:val="both"/>
        <w:rPr>
          <w:rFonts w:ascii="Times New Roman" w:hAnsi="Times New Roman" w:cs="Times New Roman"/>
        </w:rPr>
      </w:pPr>
      <w:r w:rsidRPr="007F0C75">
        <w:rPr>
          <w:rFonts w:ascii="Times New Roman" w:hAnsi="Times New Roman" w:cs="Times New Roman"/>
          <w:b/>
        </w:rPr>
        <w:t xml:space="preserve">Indicatorul </w:t>
      </w:r>
      <w:r w:rsidR="00A21714" w:rsidRPr="007F0C75">
        <w:rPr>
          <w:rFonts w:ascii="Times New Roman" w:hAnsi="Times New Roman" w:cs="Times New Roman"/>
          <w:b/>
        </w:rPr>
        <w:t>6</w:t>
      </w:r>
      <w:r w:rsidRPr="007F0C75">
        <w:rPr>
          <w:rFonts w:ascii="Times New Roman" w:hAnsi="Times New Roman" w:cs="Times New Roman"/>
          <w:b/>
        </w:rPr>
        <w:t xml:space="preserve">: </w:t>
      </w:r>
      <w:r w:rsidRPr="007F0C75">
        <w:rPr>
          <w:rFonts w:ascii="Times New Roman" w:hAnsi="Times New Roman" w:cs="Times New Roman"/>
        </w:rPr>
        <w:t>propor</w:t>
      </w:r>
      <w:r w:rsidR="003F786E" w:rsidRPr="007F0C75">
        <w:rPr>
          <w:rFonts w:ascii="Times New Roman" w:hAnsi="Times New Roman" w:cs="Times New Roman"/>
        </w:rPr>
        <w:t>ț</w:t>
      </w:r>
      <w:r w:rsidRPr="007F0C75">
        <w:rPr>
          <w:rFonts w:ascii="Times New Roman" w:hAnsi="Times New Roman" w:cs="Times New Roman"/>
        </w:rPr>
        <w:t>ia pacien</w:t>
      </w:r>
      <w:r w:rsidR="003F786E" w:rsidRPr="007F0C75">
        <w:rPr>
          <w:rFonts w:ascii="Times New Roman" w:hAnsi="Times New Roman" w:cs="Times New Roman"/>
        </w:rPr>
        <w:t>ț</w:t>
      </w:r>
      <w:r w:rsidRPr="007F0C75">
        <w:rPr>
          <w:rFonts w:ascii="Times New Roman" w:hAnsi="Times New Roman" w:cs="Times New Roman"/>
        </w:rPr>
        <w:t xml:space="preserve">ilor care </w:t>
      </w:r>
      <w:r w:rsidR="000109AD" w:rsidRPr="007F0C75">
        <w:rPr>
          <w:rFonts w:ascii="Times New Roman" w:hAnsi="Times New Roman" w:cs="Times New Roman"/>
        </w:rPr>
        <w:t>au necesitat o nou</w:t>
      </w:r>
      <w:r w:rsidR="003F786E" w:rsidRPr="007F0C75">
        <w:rPr>
          <w:rFonts w:ascii="Times New Roman" w:hAnsi="Times New Roman" w:cs="Times New Roman"/>
        </w:rPr>
        <w:t>ă</w:t>
      </w:r>
      <w:r w:rsidR="000109AD" w:rsidRPr="007F0C75">
        <w:rPr>
          <w:rFonts w:ascii="Times New Roman" w:hAnsi="Times New Roman" w:cs="Times New Roman"/>
        </w:rPr>
        <w:t xml:space="preserve"> spitalizare pentru </w:t>
      </w:r>
      <w:r w:rsidR="003F786E" w:rsidRPr="007F0C75">
        <w:rPr>
          <w:rFonts w:ascii="Times New Roman" w:hAnsi="Times New Roman" w:cs="Times New Roman"/>
        </w:rPr>
        <w:t>infecție de tract urinar î</w:t>
      </w:r>
      <w:r w:rsidR="000109AD" w:rsidRPr="007F0C75">
        <w:rPr>
          <w:rFonts w:ascii="Times New Roman" w:hAnsi="Times New Roman" w:cs="Times New Roman"/>
        </w:rPr>
        <w:t>n decurs de 3</w:t>
      </w:r>
      <w:r w:rsidR="00A21714" w:rsidRPr="007F0C75">
        <w:rPr>
          <w:rFonts w:ascii="Times New Roman" w:hAnsi="Times New Roman" w:cs="Times New Roman"/>
        </w:rPr>
        <w:t>0 de zile</w:t>
      </w:r>
      <w:r w:rsidR="000109AD" w:rsidRPr="007F0C75">
        <w:rPr>
          <w:rFonts w:ascii="Times New Roman" w:hAnsi="Times New Roman" w:cs="Times New Roman"/>
        </w:rPr>
        <w:t xml:space="preserve"> de la externare</w:t>
      </w:r>
    </w:p>
    <w:p w14:paraId="1755F600" w14:textId="77777777" w:rsidR="00C46DA3" w:rsidRPr="007F0C75" w:rsidRDefault="00D9492D"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Obiectiv:</w:t>
      </w:r>
      <w:r w:rsidRPr="007F0C75">
        <w:rPr>
          <w:rFonts w:ascii="Times New Roman" w:hAnsi="Times New Roman" w:cs="Times New Roman"/>
        </w:rPr>
        <w:t xml:space="preserve"> </w:t>
      </w:r>
      <w:r w:rsidR="00C46DA3" w:rsidRPr="007F0C75">
        <w:rPr>
          <w:rFonts w:ascii="Times New Roman" w:hAnsi="Times New Roman" w:cs="Times New Roman"/>
        </w:rPr>
        <w:t>reducer</w:t>
      </w:r>
      <w:r w:rsidR="004D5597" w:rsidRPr="007F0C75">
        <w:rPr>
          <w:rFonts w:ascii="Times New Roman" w:hAnsi="Times New Roman" w:cs="Times New Roman"/>
        </w:rPr>
        <w:t>ea num</w:t>
      </w:r>
      <w:r w:rsidR="003F786E" w:rsidRPr="007F0C75">
        <w:rPr>
          <w:rFonts w:ascii="Times New Roman" w:hAnsi="Times New Roman" w:cs="Times New Roman"/>
        </w:rPr>
        <w:t>ă</w:t>
      </w:r>
      <w:r w:rsidR="004D5597" w:rsidRPr="007F0C75">
        <w:rPr>
          <w:rFonts w:ascii="Times New Roman" w:hAnsi="Times New Roman" w:cs="Times New Roman"/>
        </w:rPr>
        <w:t>rului de pacien</w:t>
      </w:r>
      <w:r w:rsidR="003F786E" w:rsidRPr="007F0C75">
        <w:rPr>
          <w:rFonts w:ascii="Times New Roman" w:hAnsi="Times New Roman" w:cs="Times New Roman"/>
        </w:rPr>
        <w:t>ț</w:t>
      </w:r>
      <w:r w:rsidR="004D5597" w:rsidRPr="007F0C75">
        <w:rPr>
          <w:rFonts w:ascii="Times New Roman" w:hAnsi="Times New Roman" w:cs="Times New Roman"/>
        </w:rPr>
        <w:t xml:space="preserve">i cu </w:t>
      </w:r>
      <w:r w:rsidR="001D0A10" w:rsidRPr="007F0C75">
        <w:rPr>
          <w:rFonts w:ascii="Times New Roman" w:hAnsi="Times New Roman" w:cs="Times New Roman"/>
        </w:rPr>
        <w:t>infecție de tract urinar</w:t>
      </w:r>
      <w:r w:rsidR="004D5597" w:rsidRPr="007F0C75">
        <w:rPr>
          <w:rFonts w:ascii="Times New Roman" w:hAnsi="Times New Roman" w:cs="Times New Roman"/>
        </w:rPr>
        <w:t xml:space="preserve">  </w:t>
      </w:r>
      <w:r w:rsidR="00C46DA3" w:rsidRPr="007F0C75">
        <w:rPr>
          <w:rFonts w:ascii="Times New Roman" w:hAnsi="Times New Roman" w:cs="Times New Roman"/>
        </w:rPr>
        <w:t>care necesit</w:t>
      </w:r>
      <w:r w:rsidR="001D0A10" w:rsidRPr="007F0C75">
        <w:rPr>
          <w:rFonts w:ascii="Times New Roman" w:hAnsi="Times New Roman" w:cs="Times New Roman"/>
        </w:rPr>
        <w:t>ă</w:t>
      </w:r>
      <w:r w:rsidR="00C46DA3" w:rsidRPr="007F0C75">
        <w:rPr>
          <w:rFonts w:ascii="Times New Roman" w:hAnsi="Times New Roman" w:cs="Times New Roman"/>
        </w:rPr>
        <w:t xml:space="preserve"> spitaliz</w:t>
      </w:r>
      <w:r w:rsidR="001D0A10" w:rsidRPr="007F0C75">
        <w:rPr>
          <w:rFonts w:ascii="Times New Roman" w:hAnsi="Times New Roman" w:cs="Times New Roman"/>
        </w:rPr>
        <w:t>ă</w:t>
      </w:r>
      <w:r w:rsidR="00C46DA3" w:rsidRPr="007F0C75">
        <w:rPr>
          <w:rFonts w:ascii="Times New Roman" w:hAnsi="Times New Roman" w:cs="Times New Roman"/>
        </w:rPr>
        <w:t>ri repetate</w:t>
      </w:r>
    </w:p>
    <w:p w14:paraId="57CB2674"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 xml:space="preserve">Valoarea </w:t>
      </w:r>
      <w:r w:rsidR="001D0A10" w:rsidRPr="007F0C75">
        <w:rPr>
          <w:rFonts w:ascii="Times New Roman" w:hAnsi="Times New Roman" w:cs="Times New Roman"/>
          <w:b/>
        </w:rPr>
        <w:t>ț</w:t>
      </w:r>
      <w:r w:rsidRPr="007F0C75">
        <w:rPr>
          <w:rFonts w:ascii="Times New Roman" w:hAnsi="Times New Roman" w:cs="Times New Roman"/>
          <w:b/>
        </w:rPr>
        <w:t xml:space="preserve">inta: </w:t>
      </w:r>
      <w:r w:rsidR="000109AD" w:rsidRPr="007F0C75">
        <w:rPr>
          <w:rFonts w:ascii="Times New Roman" w:hAnsi="Times New Roman" w:cs="Times New Roman"/>
        </w:rPr>
        <w:t>maxim</w:t>
      </w:r>
      <w:r w:rsidR="001D0A10" w:rsidRPr="007F0C75">
        <w:rPr>
          <w:rFonts w:ascii="Times New Roman" w:hAnsi="Times New Roman" w:cs="Times New Roman"/>
        </w:rPr>
        <w:t>um</w:t>
      </w:r>
      <w:r w:rsidR="000109AD" w:rsidRPr="007F0C75">
        <w:rPr>
          <w:rFonts w:ascii="Times New Roman" w:hAnsi="Times New Roman" w:cs="Times New Roman"/>
        </w:rPr>
        <w:t xml:space="preserve"> </w:t>
      </w:r>
      <w:r w:rsidR="00A21714" w:rsidRPr="007F0C75">
        <w:rPr>
          <w:rFonts w:ascii="Times New Roman" w:hAnsi="Times New Roman" w:cs="Times New Roman"/>
        </w:rPr>
        <w:t>5</w:t>
      </w:r>
      <w:r w:rsidRPr="007F0C75">
        <w:rPr>
          <w:rFonts w:ascii="Times New Roman" w:hAnsi="Times New Roman" w:cs="Times New Roman"/>
        </w:rPr>
        <w:t>%</w:t>
      </w:r>
    </w:p>
    <w:p w14:paraId="3936290D" w14:textId="0FFE949F" w:rsidR="00893E8A" w:rsidRPr="007F0C75" w:rsidRDefault="00D9492D"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Metoda de calcul:</w:t>
      </w:r>
      <w:r w:rsidRPr="007F0C75">
        <w:rPr>
          <w:rFonts w:ascii="Times New Roman" w:hAnsi="Times New Roman" w:cs="Times New Roman"/>
        </w:rPr>
        <w:t xml:space="preserve"> num</w:t>
      </w:r>
      <w:r w:rsidR="001D0A10" w:rsidRPr="007F0C75">
        <w:rPr>
          <w:rFonts w:ascii="Times New Roman" w:hAnsi="Times New Roman" w:cs="Times New Roman"/>
        </w:rPr>
        <w:t>ă</w:t>
      </w:r>
      <w:r w:rsidRPr="007F0C75">
        <w:rPr>
          <w:rFonts w:ascii="Times New Roman" w:hAnsi="Times New Roman" w:cs="Times New Roman"/>
        </w:rPr>
        <w:t>rul pacien</w:t>
      </w:r>
      <w:r w:rsidR="001D0A10" w:rsidRPr="007F0C75">
        <w:rPr>
          <w:rFonts w:ascii="Times New Roman" w:hAnsi="Times New Roman" w:cs="Times New Roman"/>
        </w:rPr>
        <w:t>ț</w:t>
      </w:r>
      <w:r w:rsidRPr="007F0C75">
        <w:rPr>
          <w:rFonts w:ascii="Times New Roman" w:hAnsi="Times New Roman" w:cs="Times New Roman"/>
        </w:rPr>
        <w:t>i</w:t>
      </w:r>
      <w:r w:rsidR="004D5597" w:rsidRPr="007F0C75">
        <w:rPr>
          <w:rFonts w:ascii="Times New Roman" w:hAnsi="Times New Roman" w:cs="Times New Roman"/>
        </w:rPr>
        <w:t xml:space="preserve">lor din ultimele 6 luni cu </w:t>
      </w:r>
      <w:r w:rsidR="001D0A10" w:rsidRPr="007F0C75">
        <w:rPr>
          <w:rFonts w:ascii="Times New Roman" w:hAnsi="Times New Roman" w:cs="Times New Roman"/>
        </w:rPr>
        <w:t>infecție de tract urinar</w:t>
      </w:r>
      <w:r w:rsidR="004D5597" w:rsidRPr="007F0C75">
        <w:rPr>
          <w:rFonts w:ascii="Times New Roman" w:hAnsi="Times New Roman" w:cs="Times New Roman"/>
        </w:rPr>
        <w:t xml:space="preserve"> </w:t>
      </w:r>
      <w:r w:rsidR="001D0A10" w:rsidRPr="007F0C75">
        <w:rPr>
          <w:rFonts w:ascii="Times New Roman" w:hAnsi="Times New Roman" w:cs="Times New Roman"/>
        </w:rPr>
        <w:t xml:space="preserve">care </w:t>
      </w:r>
      <w:r w:rsidR="000109AD" w:rsidRPr="007F0C75">
        <w:rPr>
          <w:rFonts w:ascii="Times New Roman" w:hAnsi="Times New Roman" w:cs="Times New Roman"/>
        </w:rPr>
        <w:t>au necesitat o nou</w:t>
      </w:r>
      <w:r w:rsidR="001D0A10" w:rsidRPr="007F0C75">
        <w:rPr>
          <w:rFonts w:ascii="Times New Roman" w:hAnsi="Times New Roman" w:cs="Times New Roman"/>
        </w:rPr>
        <w:t>ă</w:t>
      </w:r>
      <w:r w:rsidR="000109AD" w:rsidRPr="007F0C75">
        <w:rPr>
          <w:rFonts w:ascii="Times New Roman" w:hAnsi="Times New Roman" w:cs="Times New Roman"/>
        </w:rPr>
        <w:t xml:space="preserve"> spitalizare pentru acest</w:t>
      </w:r>
      <w:r w:rsidR="001D0A10" w:rsidRPr="007F0C75">
        <w:rPr>
          <w:rFonts w:ascii="Times New Roman" w:hAnsi="Times New Roman" w:cs="Times New Roman"/>
        </w:rPr>
        <w:t>ă</w:t>
      </w:r>
      <w:r w:rsidR="000109AD" w:rsidRPr="007F0C75">
        <w:rPr>
          <w:rFonts w:ascii="Times New Roman" w:hAnsi="Times New Roman" w:cs="Times New Roman"/>
        </w:rPr>
        <w:t xml:space="preserve"> afec</w:t>
      </w:r>
      <w:r w:rsidR="001D0A10" w:rsidRPr="007F0C75">
        <w:rPr>
          <w:rFonts w:ascii="Times New Roman" w:hAnsi="Times New Roman" w:cs="Times New Roman"/>
        </w:rPr>
        <w:t>ț</w:t>
      </w:r>
      <w:r w:rsidR="000109AD" w:rsidRPr="007F0C75">
        <w:rPr>
          <w:rFonts w:ascii="Times New Roman" w:hAnsi="Times New Roman" w:cs="Times New Roman"/>
        </w:rPr>
        <w:t>iune</w:t>
      </w:r>
      <w:r w:rsidR="00A8603D" w:rsidRPr="007F0C75">
        <w:rPr>
          <w:rFonts w:ascii="Times New Roman" w:hAnsi="Times New Roman" w:cs="Times New Roman"/>
        </w:rPr>
        <w:t xml:space="preserve"> în </w:t>
      </w:r>
      <w:r w:rsidR="000109AD" w:rsidRPr="007F0C75">
        <w:rPr>
          <w:rFonts w:ascii="Times New Roman" w:hAnsi="Times New Roman" w:cs="Times New Roman"/>
        </w:rPr>
        <w:t xml:space="preserve">decurs de </w:t>
      </w:r>
      <w:r w:rsidR="00A21714" w:rsidRPr="007F0C75">
        <w:rPr>
          <w:rFonts w:ascii="Times New Roman" w:hAnsi="Times New Roman" w:cs="Times New Roman"/>
        </w:rPr>
        <w:t>30 de zile</w:t>
      </w:r>
      <w:r w:rsidR="000109AD" w:rsidRPr="007F0C75">
        <w:rPr>
          <w:rFonts w:ascii="Times New Roman" w:hAnsi="Times New Roman" w:cs="Times New Roman"/>
        </w:rPr>
        <w:t xml:space="preserve"> de la externare</w:t>
      </w:r>
      <w:r w:rsidR="001D0A10" w:rsidRPr="007F0C75">
        <w:rPr>
          <w:rFonts w:ascii="Times New Roman" w:hAnsi="Times New Roman" w:cs="Times New Roman"/>
        </w:rPr>
        <w:t>,</w:t>
      </w:r>
      <w:r w:rsidRPr="007F0C75">
        <w:rPr>
          <w:rFonts w:ascii="Times New Roman" w:hAnsi="Times New Roman" w:cs="Times New Roman"/>
        </w:rPr>
        <w:t xml:space="preserve"> raportat la num</w:t>
      </w:r>
      <w:r w:rsidR="001D0A10" w:rsidRPr="007F0C75">
        <w:rPr>
          <w:rFonts w:ascii="Times New Roman" w:hAnsi="Times New Roman" w:cs="Times New Roman"/>
        </w:rPr>
        <w:t>ă</w:t>
      </w:r>
      <w:r w:rsidRPr="007F0C75">
        <w:rPr>
          <w:rFonts w:ascii="Times New Roman" w:hAnsi="Times New Roman" w:cs="Times New Roman"/>
        </w:rPr>
        <w:t>rul total al pacien</w:t>
      </w:r>
      <w:r w:rsidR="001D0A10" w:rsidRPr="007F0C75">
        <w:rPr>
          <w:rFonts w:ascii="Times New Roman" w:hAnsi="Times New Roman" w:cs="Times New Roman"/>
        </w:rPr>
        <w:t>ț</w:t>
      </w:r>
      <w:r w:rsidRPr="007F0C75">
        <w:rPr>
          <w:rFonts w:ascii="Times New Roman" w:hAnsi="Times New Roman" w:cs="Times New Roman"/>
        </w:rPr>
        <w:t>ilor diagnosti</w:t>
      </w:r>
      <w:r w:rsidR="004D5597" w:rsidRPr="007F0C75">
        <w:rPr>
          <w:rFonts w:ascii="Times New Roman" w:hAnsi="Times New Roman" w:cs="Times New Roman"/>
        </w:rPr>
        <w:t>ca</w:t>
      </w:r>
      <w:r w:rsidR="001D0A10" w:rsidRPr="007F0C75">
        <w:rPr>
          <w:rFonts w:ascii="Times New Roman" w:hAnsi="Times New Roman" w:cs="Times New Roman"/>
        </w:rPr>
        <w:t>ț</w:t>
      </w:r>
      <w:r w:rsidR="004D5597" w:rsidRPr="007F0C75">
        <w:rPr>
          <w:rFonts w:ascii="Times New Roman" w:hAnsi="Times New Roman" w:cs="Times New Roman"/>
        </w:rPr>
        <w:t>i</w:t>
      </w:r>
      <w:r w:rsidR="00A8603D" w:rsidRPr="007F0C75">
        <w:rPr>
          <w:rFonts w:ascii="Times New Roman" w:hAnsi="Times New Roman" w:cs="Times New Roman"/>
        </w:rPr>
        <w:t xml:space="preserve"> în </w:t>
      </w:r>
      <w:r w:rsidR="004D5597" w:rsidRPr="007F0C75">
        <w:rPr>
          <w:rFonts w:ascii="Times New Roman" w:hAnsi="Times New Roman" w:cs="Times New Roman"/>
        </w:rPr>
        <w:t xml:space="preserve">ultimele 6 luni cu </w:t>
      </w:r>
      <w:r w:rsidR="001D0A10" w:rsidRPr="007F0C75">
        <w:rPr>
          <w:rFonts w:ascii="Times New Roman" w:hAnsi="Times New Roman" w:cs="Times New Roman"/>
        </w:rPr>
        <w:t>infecție de tract urinar</w:t>
      </w:r>
      <w:r w:rsidR="004D5597" w:rsidRPr="007F0C75">
        <w:rPr>
          <w:rFonts w:ascii="Times New Roman" w:hAnsi="Times New Roman" w:cs="Times New Roman"/>
        </w:rPr>
        <w:t xml:space="preserve"> </w:t>
      </w:r>
      <w:r w:rsidRPr="007F0C75">
        <w:rPr>
          <w:rFonts w:ascii="Times New Roman" w:hAnsi="Times New Roman" w:cs="Times New Roman"/>
        </w:rPr>
        <w:t>x 100</w:t>
      </w:r>
    </w:p>
    <w:p w14:paraId="6DD19BC1" w14:textId="77777777" w:rsidR="004A42C2" w:rsidRPr="007F0C75" w:rsidRDefault="004A42C2" w:rsidP="00732F75">
      <w:pPr>
        <w:pStyle w:val="Titlu1"/>
      </w:pPr>
      <w:bookmarkStart w:id="37" w:name="_Toc38884415"/>
      <w:r w:rsidRPr="007F0C75">
        <w:t>VI. TERMENE</w:t>
      </w:r>
      <w:bookmarkEnd w:id="37"/>
    </w:p>
    <w:p w14:paraId="1D51389F" w14:textId="0E2A3D5D" w:rsidR="004A42C2" w:rsidRPr="007F0C75" w:rsidRDefault="004A42C2" w:rsidP="00732F75">
      <w:pPr>
        <w:spacing w:before="120" w:after="0" w:line="312" w:lineRule="auto"/>
        <w:jc w:val="both"/>
        <w:rPr>
          <w:rFonts w:ascii="Times New Roman" w:hAnsi="Times New Roman" w:cs="Times New Roman"/>
        </w:rPr>
      </w:pPr>
      <w:r w:rsidRPr="007F0C75">
        <w:rPr>
          <w:rFonts w:ascii="Times New Roman" w:hAnsi="Times New Roman" w:cs="Times New Roman"/>
        </w:rPr>
        <w:t xml:space="preserve">VI.1. </w:t>
      </w:r>
      <w:r w:rsidRPr="007F0C75">
        <w:rPr>
          <w:rFonts w:ascii="Times New Roman" w:hAnsi="Times New Roman" w:cs="Times New Roman"/>
          <w:i/>
          <w:iCs/>
        </w:rPr>
        <w:t>Instruirea personalului</w:t>
      </w:r>
      <w:r w:rsidRPr="007F0C75">
        <w:rPr>
          <w:rFonts w:ascii="Times New Roman" w:hAnsi="Times New Roman" w:cs="Times New Roman"/>
        </w:rPr>
        <w:t xml:space="preserve">: </w:t>
      </w:r>
      <w:r w:rsidR="00352A66" w:rsidRPr="007F0C75">
        <w:rPr>
          <w:rFonts w:ascii="Times New Roman" w:hAnsi="Times New Roman" w:cs="Times New Roman"/>
        </w:rPr>
        <w:t>decembrie</w:t>
      </w:r>
      <w:r w:rsidRPr="007F0C75">
        <w:rPr>
          <w:rFonts w:ascii="Times New Roman" w:hAnsi="Times New Roman" w:cs="Times New Roman"/>
        </w:rPr>
        <w:t xml:space="preserve"> 2019, ulterior anual sau la fiecare nou</w:t>
      </w:r>
      <w:r w:rsidR="001D0A10" w:rsidRPr="007F0C75">
        <w:rPr>
          <w:rFonts w:ascii="Times New Roman" w:hAnsi="Times New Roman" w:cs="Times New Roman"/>
        </w:rPr>
        <w:t>ă</w:t>
      </w:r>
      <w:r w:rsidRPr="007F0C75">
        <w:rPr>
          <w:rFonts w:ascii="Times New Roman" w:hAnsi="Times New Roman" w:cs="Times New Roman"/>
        </w:rPr>
        <w:t xml:space="preserve"> angajare</w:t>
      </w:r>
      <w:r w:rsidR="00D12F61" w:rsidRPr="007F0C75">
        <w:rPr>
          <w:rFonts w:ascii="Times New Roman" w:hAnsi="Times New Roman" w:cs="Times New Roman"/>
        </w:rPr>
        <w:t xml:space="preserve"> de personal medical</w:t>
      </w:r>
      <w:r w:rsidR="009E21C9">
        <w:rPr>
          <w:rFonts w:ascii="Times New Roman" w:hAnsi="Times New Roman" w:cs="Times New Roman"/>
        </w:rPr>
        <w:t>.</w:t>
      </w:r>
    </w:p>
    <w:p w14:paraId="4FF5E8D4" w14:textId="34467604" w:rsidR="004A42C2" w:rsidRPr="007F0C75" w:rsidRDefault="004A42C2"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lastRenderedPageBreak/>
        <w:t xml:space="preserve">VI.2. </w:t>
      </w:r>
      <w:r w:rsidRPr="007F0C75">
        <w:rPr>
          <w:rFonts w:ascii="Times New Roman" w:hAnsi="Times New Roman" w:cs="Times New Roman"/>
          <w:i/>
          <w:iCs/>
        </w:rPr>
        <w:t xml:space="preserve">Evaluarea </w:t>
      </w:r>
      <w:r w:rsidR="004D2A6A" w:rsidRPr="007F0C75">
        <w:rPr>
          <w:rFonts w:ascii="Times New Roman" w:hAnsi="Times New Roman" w:cs="Times New Roman"/>
          <w:i/>
          <w:iCs/>
        </w:rPr>
        <w:t>eficien</w:t>
      </w:r>
      <w:r w:rsidR="001D0A10" w:rsidRPr="007F0C75">
        <w:rPr>
          <w:rFonts w:ascii="Times New Roman" w:hAnsi="Times New Roman" w:cs="Times New Roman"/>
          <w:i/>
          <w:iCs/>
        </w:rPr>
        <w:t>ț</w:t>
      </w:r>
      <w:r w:rsidR="004D2A6A" w:rsidRPr="007F0C75">
        <w:rPr>
          <w:rFonts w:ascii="Times New Roman" w:hAnsi="Times New Roman" w:cs="Times New Roman"/>
          <w:i/>
          <w:iCs/>
        </w:rPr>
        <w:t xml:space="preserve">ei </w:t>
      </w:r>
      <w:r w:rsidRPr="007F0C75">
        <w:rPr>
          <w:rFonts w:ascii="Times New Roman" w:hAnsi="Times New Roman" w:cs="Times New Roman"/>
          <w:i/>
          <w:iCs/>
        </w:rPr>
        <w:t>protocolului</w:t>
      </w:r>
      <w:r w:rsidR="004D2A6A" w:rsidRPr="007F0C75">
        <w:rPr>
          <w:rFonts w:ascii="Times New Roman" w:hAnsi="Times New Roman" w:cs="Times New Roman"/>
        </w:rPr>
        <w:t>: la interval de 6 luni</w:t>
      </w:r>
      <w:r w:rsidR="009E21C9">
        <w:rPr>
          <w:rFonts w:ascii="Times New Roman" w:hAnsi="Times New Roman" w:cs="Times New Roman"/>
        </w:rPr>
        <w:t>.</w:t>
      </w:r>
    </w:p>
    <w:p w14:paraId="27F1E848" w14:textId="0580DE53" w:rsidR="00B91AC5" w:rsidRPr="007F0C75" w:rsidRDefault="004A42C2"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xml:space="preserve">VI.3. </w:t>
      </w:r>
      <w:r w:rsidRPr="007F0C75">
        <w:rPr>
          <w:rFonts w:ascii="Times New Roman" w:hAnsi="Times New Roman" w:cs="Times New Roman"/>
          <w:i/>
          <w:iCs/>
        </w:rPr>
        <w:t>Responsabil pentru colectarea datelor necesare evalu</w:t>
      </w:r>
      <w:r w:rsidR="001D0A10" w:rsidRPr="007F0C75">
        <w:rPr>
          <w:rFonts w:ascii="Times New Roman" w:hAnsi="Times New Roman" w:cs="Times New Roman"/>
          <w:i/>
          <w:iCs/>
        </w:rPr>
        <w:t>ă</w:t>
      </w:r>
      <w:r w:rsidRPr="007F0C75">
        <w:rPr>
          <w:rFonts w:ascii="Times New Roman" w:hAnsi="Times New Roman" w:cs="Times New Roman"/>
          <w:i/>
          <w:iCs/>
        </w:rPr>
        <w:t>rii protocolului</w:t>
      </w:r>
      <w:r w:rsidRPr="007F0C75">
        <w:rPr>
          <w:rFonts w:ascii="Times New Roman" w:hAnsi="Times New Roman" w:cs="Times New Roman"/>
        </w:rPr>
        <w:t xml:space="preserve">: </w:t>
      </w:r>
      <w:r w:rsidR="00FA3AFB" w:rsidRPr="007F0C75">
        <w:rPr>
          <w:rFonts w:ascii="Times New Roman" w:hAnsi="Times New Roman" w:cs="Times New Roman"/>
        </w:rPr>
        <w:t>Prof. Univ. Dr. Luiza Spiru</w:t>
      </w:r>
      <w:r w:rsidR="009E21C9">
        <w:rPr>
          <w:rFonts w:ascii="Times New Roman" w:hAnsi="Times New Roman" w:cs="Times New Roman"/>
        </w:rPr>
        <w:t>.</w:t>
      </w:r>
    </w:p>
    <w:p w14:paraId="0668CEC7" w14:textId="77777777" w:rsidR="004A42C2" w:rsidRPr="007F0C75" w:rsidRDefault="004A42C2"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xml:space="preserve">VI.4. </w:t>
      </w:r>
      <w:r w:rsidRPr="007F0C75">
        <w:rPr>
          <w:rFonts w:ascii="Times New Roman" w:hAnsi="Times New Roman" w:cs="Times New Roman"/>
          <w:i/>
          <w:iCs/>
        </w:rPr>
        <w:t>Monitorizarea conformit</w:t>
      </w:r>
      <w:r w:rsidR="001D0A10" w:rsidRPr="007F0C75">
        <w:rPr>
          <w:rFonts w:ascii="Times New Roman" w:hAnsi="Times New Roman" w:cs="Times New Roman"/>
          <w:i/>
          <w:iCs/>
        </w:rPr>
        <w:t>ăț</w:t>
      </w:r>
      <w:r w:rsidRPr="007F0C75">
        <w:rPr>
          <w:rFonts w:ascii="Times New Roman" w:hAnsi="Times New Roman" w:cs="Times New Roman"/>
          <w:i/>
          <w:iCs/>
        </w:rPr>
        <w:t>ii cu protocolul</w:t>
      </w:r>
      <w:r w:rsidRPr="007F0C75">
        <w:rPr>
          <w:rFonts w:ascii="Times New Roman" w:hAnsi="Times New Roman" w:cs="Times New Roman"/>
        </w:rPr>
        <w:t xml:space="preserve"> se va realiza pe baza fi</w:t>
      </w:r>
      <w:r w:rsidR="001D0A10" w:rsidRPr="007F0C75">
        <w:rPr>
          <w:rFonts w:ascii="Times New Roman" w:hAnsi="Times New Roman" w:cs="Times New Roman"/>
        </w:rPr>
        <w:t>ș</w:t>
      </w:r>
      <w:r w:rsidRPr="007F0C75">
        <w:rPr>
          <w:rFonts w:ascii="Times New Roman" w:hAnsi="Times New Roman" w:cs="Times New Roman"/>
        </w:rPr>
        <w:t xml:space="preserve">ei </w:t>
      </w:r>
      <w:r w:rsidR="00B91AC5" w:rsidRPr="007F0C75">
        <w:rPr>
          <w:rFonts w:ascii="Times New Roman" w:hAnsi="Times New Roman" w:cs="Times New Roman"/>
        </w:rPr>
        <w:t>de evaluare anexate</w:t>
      </w:r>
    </w:p>
    <w:p w14:paraId="456652C0" w14:textId="3381C01A" w:rsidR="0090477D" w:rsidRPr="007F0C75" w:rsidRDefault="004A42C2" w:rsidP="00732F75">
      <w:pPr>
        <w:spacing w:after="0" w:line="312" w:lineRule="auto"/>
        <w:jc w:val="both"/>
        <w:rPr>
          <w:rFonts w:ascii="Times New Roman" w:hAnsi="Times New Roman" w:cs="Times New Roman"/>
        </w:rPr>
      </w:pPr>
      <w:r w:rsidRPr="007F0C75">
        <w:rPr>
          <w:rFonts w:ascii="Times New Roman" w:hAnsi="Times New Roman" w:cs="Times New Roman"/>
        </w:rPr>
        <w:t xml:space="preserve">VI.5. </w:t>
      </w:r>
      <w:r w:rsidRPr="007F0C75">
        <w:rPr>
          <w:rFonts w:ascii="Times New Roman" w:hAnsi="Times New Roman" w:cs="Times New Roman"/>
          <w:i/>
          <w:iCs/>
        </w:rPr>
        <w:t>Persoana la care se apeleaz</w:t>
      </w:r>
      <w:r w:rsidR="001D0A10" w:rsidRPr="007F0C75">
        <w:rPr>
          <w:rFonts w:ascii="Times New Roman" w:hAnsi="Times New Roman" w:cs="Times New Roman"/>
          <w:i/>
          <w:iCs/>
        </w:rPr>
        <w:t>ă</w:t>
      </w:r>
      <w:r w:rsidR="00A8603D" w:rsidRPr="007F0C75">
        <w:rPr>
          <w:rFonts w:ascii="Times New Roman" w:hAnsi="Times New Roman" w:cs="Times New Roman"/>
          <w:i/>
          <w:iCs/>
        </w:rPr>
        <w:t xml:space="preserve"> în </w:t>
      </w:r>
      <w:r w:rsidRPr="007F0C75">
        <w:rPr>
          <w:rFonts w:ascii="Times New Roman" w:hAnsi="Times New Roman" w:cs="Times New Roman"/>
          <w:i/>
          <w:iCs/>
        </w:rPr>
        <w:t>cazul</w:t>
      </w:r>
      <w:r w:rsidR="00A8603D" w:rsidRPr="007F0C75">
        <w:rPr>
          <w:rFonts w:ascii="Times New Roman" w:hAnsi="Times New Roman" w:cs="Times New Roman"/>
          <w:i/>
          <w:iCs/>
        </w:rPr>
        <w:t xml:space="preserve"> în </w:t>
      </w:r>
      <w:r w:rsidRPr="007F0C75">
        <w:rPr>
          <w:rFonts w:ascii="Times New Roman" w:hAnsi="Times New Roman" w:cs="Times New Roman"/>
          <w:i/>
          <w:iCs/>
        </w:rPr>
        <w:t>care exist</w:t>
      </w:r>
      <w:r w:rsidR="001D0A10" w:rsidRPr="007F0C75">
        <w:rPr>
          <w:rFonts w:ascii="Times New Roman" w:hAnsi="Times New Roman" w:cs="Times New Roman"/>
          <w:i/>
          <w:iCs/>
        </w:rPr>
        <w:t>ă</w:t>
      </w:r>
      <w:r w:rsidRPr="007F0C75">
        <w:rPr>
          <w:rFonts w:ascii="Times New Roman" w:hAnsi="Times New Roman" w:cs="Times New Roman"/>
          <w:i/>
          <w:iCs/>
        </w:rPr>
        <w:t xml:space="preserve"> dificult</w:t>
      </w:r>
      <w:r w:rsidR="001D0A10" w:rsidRPr="007F0C75">
        <w:rPr>
          <w:rFonts w:ascii="Times New Roman" w:hAnsi="Times New Roman" w:cs="Times New Roman"/>
          <w:i/>
          <w:iCs/>
        </w:rPr>
        <w:t>ăț</w:t>
      </w:r>
      <w:r w:rsidRPr="007F0C75">
        <w:rPr>
          <w:rFonts w:ascii="Times New Roman" w:hAnsi="Times New Roman" w:cs="Times New Roman"/>
          <w:i/>
          <w:iCs/>
        </w:rPr>
        <w:t>i</w:t>
      </w:r>
      <w:r w:rsidR="00A8603D" w:rsidRPr="007F0C75">
        <w:rPr>
          <w:rFonts w:ascii="Times New Roman" w:hAnsi="Times New Roman" w:cs="Times New Roman"/>
          <w:i/>
          <w:iCs/>
        </w:rPr>
        <w:t xml:space="preserve"> în </w:t>
      </w:r>
      <w:r w:rsidRPr="007F0C75">
        <w:rPr>
          <w:rFonts w:ascii="Times New Roman" w:hAnsi="Times New Roman" w:cs="Times New Roman"/>
          <w:i/>
          <w:iCs/>
        </w:rPr>
        <w:t>utilizarea documentului de protocol</w:t>
      </w:r>
      <w:r w:rsidRPr="007F0C75">
        <w:rPr>
          <w:rFonts w:ascii="Times New Roman" w:hAnsi="Times New Roman" w:cs="Times New Roman"/>
        </w:rPr>
        <w:t xml:space="preserve">: </w:t>
      </w:r>
      <w:r w:rsidR="00FA3AFB" w:rsidRPr="007F0C75">
        <w:rPr>
          <w:rFonts w:ascii="Times New Roman" w:hAnsi="Times New Roman" w:cs="Times New Roman"/>
        </w:rPr>
        <w:t>Prof. Univ. Dr. Luiza Spiru</w:t>
      </w:r>
      <w:r w:rsidR="009E21C9">
        <w:rPr>
          <w:rFonts w:ascii="Times New Roman" w:hAnsi="Times New Roman" w:cs="Times New Roman"/>
        </w:rPr>
        <w:t>.</w:t>
      </w:r>
    </w:p>
    <w:p w14:paraId="614B58D8" w14:textId="5781D205" w:rsidR="004A42C2" w:rsidRPr="007F0C75" w:rsidRDefault="004A42C2" w:rsidP="00732F75">
      <w:pPr>
        <w:spacing w:before="480" w:after="0" w:line="312" w:lineRule="auto"/>
        <w:jc w:val="both"/>
        <w:rPr>
          <w:rFonts w:ascii="Times New Roman" w:hAnsi="Times New Roman" w:cs="Times New Roman"/>
        </w:rPr>
      </w:pPr>
      <w:bookmarkStart w:id="38" w:name="_Toc38884416"/>
      <w:r w:rsidRPr="007F0C75">
        <w:rPr>
          <w:rStyle w:val="Titlu1Caracter"/>
          <w:rFonts w:eastAsiaTheme="minorEastAsia"/>
        </w:rPr>
        <w:t>VII. PERSOANELE RESPONSABILE PENTRU FURNIZAREA DE INFORMA</w:t>
      </w:r>
      <w:r w:rsidR="001D0A10" w:rsidRPr="007F0C75">
        <w:rPr>
          <w:rStyle w:val="Titlu1Caracter"/>
          <w:rFonts w:eastAsiaTheme="minorEastAsia"/>
        </w:rPr>
        <w:t>Ț</w:t>
      </w:r>
      <w:r w:rsidRPr="007F0C75">
        <w:rPr>
          <w:rStyle w:val="Titlu1Caracter"/>
          <w:rFonts w:eastAsiaTheme="minorEastAsia"/>
        </w:rPr>
        <w:t>II SUPLIMENTARE</w:t>
      </w:r>
      <w:bookmarkEnd w:id="38"/>
      <w:r w:rsidRPr="007F0C75">
        <w:rPr>
          <w:rFonts w:ascii="Times New Roman" w:hAnsi="Times New Roman" w:cs="Times New Roman"/>
          <w:b/>
        </w:rPr>
        <w:t xml:space="preserve">: </w:t>
      </w:r>
      <w:r w:rsidR="008B22DD" w:rsidRPr="007F0C75">
        <w:rPr>
          <w:rFonts w:ascii="Times New Roman" w:hAnsi="Times New Roman" w:cs="Times New Roman"/>
          <w:b/>
        </w:rPr>
        <w:t>Dr. Ioana Ioancio, Dr. Ana-Maria</w:t>
      </w:r>
      <w:r w:rsidR="001D0A10" w:rsidRPr="007F0C75">
        <w:rPr>
          <w:rFonts w:ascii="Times New Roman" w:hAnsi="Times New Roman" w:cs="Times New Roman"/>
          <w:b/>
        </w:rPr>
        <w:t xml:space="preserve"> Doscan</w:t>
      </w:r>
      <w:r w:rsidR="008B22DD" w:rsidRPr="007F0C75">
        <w:rPr>
          <w:rFonts w:ascii="Times New Roman" w:hAnsi="Times New Roman" w:cs="Times New Roman"/>
          <w:b/>
        </w:rPr>
        <w:t>, Dr. Mihaela Cosmina</w:t>
      </w:r>
      <w:r w:rsidR="001D0A10" w:rsidRPr="007F0C75">
        <w:rPr>
          <w:rFonts w:ascii="Times New Roman" w:hAnsi="Times New Roman" w:cs="Times New Roman"/>
          <w:b/>
        </w:rPr>
        <w:t xml:space="preserve"> Niculescu</w:t>
      </w:r>
      <w:r w:rsidR="008B22DD" w:rsidRPr="007F0C75">
        <w:rPr>
          <w:rFonts w:ascii="Times New Roman" w:hAnsi="Times New Roman" w:cs="Times New Roman"/>
          <w:b/>
        </w:rPr>
        <w:t>, Prof.Univ.Dr.</w:t>
      </w:r>
      <w:r w:rsidR="001D0A10" w:rsidRPr="007F0C75">
        <w:rPr>
          <w:rFonts w:ascii="Times New Roman" w:hAnsi="Times New Roman" w:cs="Times New Roman"/>
          <w:b/>
        </w:rPr>
        <w:t xml:space="preserve"> </w:t>
      </w:r>
      <w:r w:rsidR="008B22DD" w:rsidRPr="007F0C75">
        <w:rPr>
          <w:rFonts w:ascii="Times New Roman" w:hAnsi="Times New Roman" w:cs="Times New Roman"/>
          <w:b/>
        </w:rPr>
        <w:t>Luiza Spiru – Clinic</w:t>
      </w:r>
      <w:r w:rsidR="00C75E75" w:rsidRPr="007F0C75">
        <w:rPr>
          <w:rFonts w:ascii="Times New Roman" w:hAnsi="Times New Roman" w:cs="Times New Roman"/>
          <w:b/>
        </w:rPr>
        <w:t>a de Geriatrie-Gerontologie</w:t>
      </w:r>
      <w:r w:rsidR="00A8603D" w:rsidRPr="007F0C75">
        <w:rPr>
          <w:rFonts w:ascii="Times New Roman" w:hAnsi="Times New Roman" w:cs="Times New Roman"/>
          <w:b/>
        </w:rPr>
        <w:t xml:space="preserve"> și </w:t>
      </w:r>
      <w:r w:rsidR="00C75E75" w:rsidRPr="007F0C75">
        <w:rPr>
          <w:rFonts w:ascii="Times New Roman" w:hAnsi="Times New Roman" w:cs="Times New Roman"/>
          <w:b/>
        </w:rPr>
        <w:t>P</w:t>
      </w:r>
      <w:r w:rsidR="008B22DD" w:rsidRPr="007F0C75">
        <w:rPr>
          <w:rFonts w:ascii="Times New Roman" w:hAnsi="Times New Roman" w:cs="Times New Roman"/>
          <w:b/>
        </w:rPr>
        <w:t>sihogeriatrie a S</w:t>
      </w:r>
      <w:r w:rsidR="001D0A10" w:rsidRPr="007F0C75">
        <w:rPr>
          <w:rFonts w:ascii="Times New Roman" w:hAnsi="Times New Roman" w:cs="Times New Roman"/>
          <w:b/>
        </w:rPr>
        <w:t>.</w:t>
      </w:r>
      <w:r w:rsidR="008B22DD" w:rsidRPr="007F0C75">
        <w:rPr>
          <w:rFonts w:ascii="Times New Roman" w:hAnsi="Times New Roman" w:cs="Times New Roman"/>
          <w:b/>
        </w:rPr>
        <w:t>U.U. „Elias” Bucure</w:t>
      </w:r>
      <w:r w:rsidR="001D0A10" w:rsidRPr="007F0C75">
        <w:rPr>
          <w:rFonts w:ascii="Times New Roman" w:hAnsi="Times New Roman" w:cs="Times New Roman"/>
          <w:b/>
        </w:rPr>
        <w:t>ș</w:t>
      </w:r>
      <w:r w:rsidR="008B22DD" w:rsidRPr="007F0C75">
        <w:rPr>
          <w:rFonts w:ascii="Times New Roman" w:hAnsi="Times New Roman" w:cs="Times New Roman"/>
          <w:b/>
        </w:rPr>
        <w:t>ti, Rom</w:t>
      </w:r>
      <w:r w:rsidR="001D0A10" w:rsidRPr="007F0C75">
        <w:rPr>
          <w:rFonts w:ascii="Times New Roman" w:hAnsi="Times New Roman" w:cs="Times New Roman"/>
          <w:b/>
        </w:rPr>
        <w:t>â</w:t>
      </w:r>
      <w:r w:rsidR="008B22DD" w:rsidRPr="007F0C75">
        <w:rPr>
          <w:rFonts w:ascii="Times New Roman" w:hAnsi="Times New Roman" w:cs="Times New Roman"/>
          <w:b/>
        </w:rPr>
        <w:t>nia.</w:t>
      </w:r>
    </w:p>
    <w:p w14:paraId="229C3076" w14:textId="77777777" w:rsidR="004A42C2" w:rsidRPr="007F0C75" w:rsidRDefault="003A287A" w:rsidP="00732F75">
      <w:pPr>
        <w:pStyle w:val="Titlu1"/>
      </w:pPr>
      <w:bookmarkStart w:id="39" w:name="_Toc38884417"/>
      <w:r w:rsidRPr="007F0C75">
        <w:t>VIII</w:t>
      </w:r>
      <w:r w:rsidR="004A42C2" w:rsidRPr="007F0C75">
        <w:t>. REVIZUIREA PROTOCOLULUI</w:t>
      </w:r>
      <w:bookmarkEnd w:id="39"/>
    </w:p>
    <w:p w14:paraId="5CFBD81C" w14:textId="77777777" w:rsidR="004A42C2" w:rsidRPr="007F0C75" w:rsidRDefault="004A42C2" w:rsidP="00780823">
      <w:pPr>
        <w:spacing w:before="120" w:after="0" w:line="312" w:lineRule="auto"/>
        <w:jc w:val="both"/>
        <w:rPr>
          <w:rFonts w:ascii="Times New Roman" w:hAnsi="Times New Roman" w:cs="Times New Roman"/>
        </w:rPr>
      </w:pPr>
      <w:r w:rsidRPr="007F0C75">
        <w:rPr>
          <w:rFonts w:ascii="Times New Roman" w:hAnsi="Times New Roman" w:cs="Times New Roman"/>
        </w:rPr>
        <w:t xml:space="preserve">Protocolul va fi evaluat la interval de </w:t>
      </w:r>
      <w:r w:rsidR="00080990" w:rsidRPr="007F0C75">
        <w:rPr>
          <w:rFonts w:ascii="Times New Roman" w:hAnsi="Times New Roman" w:cs="Times New Roman"/>
        </w:rPr>
        <w:t>6</w:t>
      </w:r>
      <w:r w:rsidRPr="007F0C75">
        <w:rPr>
          <w:rFonts w:ascii="Times New Roman" w:hAnsi="Times New Roman" w:cs="Times New Roman"/>
        </w:rPr>
        <w:t xml:space="preserve"> luni</w:t>
      </w:r>
      <w:r w:rsidR="00593ED3" w:rsidRPr="007F0C75">
        <w:rPr>
          <w:rFonts w:ascii="Times New Roman" w:hAnsi="Times New Roman" w:cs="Times New Roman"/>
        </w:rPr>
        <w:t xml:space="preserve"> după </w:t>
      </w:r>
      <w:r w:rsidRPr="007F0C75">
        <w:rPr>
          <w:rFonts w:ascii="Times New Roman" w:hAnsi="Times New Roman" w:cs="Times New Roman"/>
        </w:rPr>
        <w:t>cum urmeaz</w:t>
      </w:r>
      <w:r w:rsidR="001D0A10" w:rsidRPr="007F0C75">
        <w:rPr>
          <w:rFonts w:ascii="Times New Roman" w:hAnsi="Times New Roman" w:cs="Times New Roman"/>
        </w:rPr>
        <w:t>ă</w:t>
      </w:r>
      <w:r w:rsidRPr="007F0C75">
        <w:rPr>
          <w:rFonts w:ascii="Times New Roman" w:hAnsi="Times New Roman" w:cs="Times New Roman"/>
        </w:rPr>
        <w:t>:</w:t>
      </w:r>
    </w:p>
    <w:p w14:paraId="449EA1AF" w14:textId="77777777" w:rsidR="004A42C2" w:rsidRPr="007F0C75" w:rsidRDefault="00D12F61" w:rsidP="000B7023">
      <w:pPr>
        <w:pStyle w:val="Listparagraf"/>
        <w:numPr>
          <w:ilvl w:val="0"/>
          <w:numId w:val="3"/>
        </w:numPr>
        <w:spacing w:after="0" w:line="312" w:lineRule="auto"/>
        <w:jc w:val="both"/>
        <w:rPr>
          <w:rFonts w:ascii="Times New Roman" w:hAnsi="Times New Roman" w:cs="Times New Roman"/>
        </w:rPr>
      </w:pPr>
      <w:r w:rsidRPr="007F0C75">
        <w:rPr>
          <w:rFonts w:ascii="Times New Roman" w:hAnsi="Times New Roman" w:cs="Times New Roman"/>
        </w:rPr>
        <w:t>eviden</w:t>
      </w:r>
      <w:r w:rsidR="001D0A10" w:rsidRPr="007F0C75">
        <w:rPr>
          <w:rFonts w:ascii="Times New Roman" w:hAnsi="Times New Roman" w:cs="Times New Roman"/>
        </w:rPr>
        <w:t>ț</w:t>
      </w:r>
      <w:r w:rsidRPr="007F0C75">
        <w:rPr>
          <w:rFonts w:ascii="Times New Roman" w:hAnsi="Times New Roman" w:cs="Times New Roman"/>
        </w:rPr>
        <w:t>ierea</w:t>
      </w:r>
      <w:r w:rsidR="004A42C2" w:rsidRPr="007F0C75">
        <w:rPr>
          <w:rFonts w:ascii="Times New Roman" w:hAnsi="Times New Roman" w:cs="Times New Roman"/>
        </w:rPr>
        <w:t xml:space="preserve"> și cuantificarea beneficiilor pentru pacien</w:t>
      </w:r>
      <w:r w:rsidR="001D0A10" w:rsidRPr="007F0C75">
        <w:rPr>
          <w:rFonts w:ascii="Times New Roman" w:hAnsi="Times New Roman" w:cs="Times New Roman"/>
        </w:rPr>
        <w:t>ț</w:t>
      </w:r>
      <w:r w:rsidR="004A42C2" w:rsidRPr="007F0C75">
        <w:rPr>
          <w:rFonts w:ascii="Times New Roman" w:hAnsi="Times New Roman" w:cs="Times New Roman"/>
        </w:rPr>
        <w:t>i</w:t>
      </w:r>
      <w:r w:rsidR="00A8603D" w:rsidRPr="007F0C75">
        <w:rPr>
          <w:rFonts w:ascii="Times New Roman" w:hAnsi="Times New Roman" w:cs="Times New Roman"/>
        </w:rPr>
        <w:t xml:space="preserve"> și </w:t>
      </w:r>
      <w:r w:rsidR="004A42C2" w:rsidRPr="007F0C75">
        <w:rPr>
          <w:rFonts w:ascii="Times New Roman" w:hAnsi="Times New Roman" w:cs="Times New Roman"/>
        </w:rPr>
        <w:t xml:space="preserve">personal </w:t>
      </w:r>
    </w:p>
    <w:p w14:paraId="14AD858D" w14:textId="77777777" w:rsidR="004A42C2" w:rsidRPr="007F0C75" w:rsidRDefault="004A42C2" w:rsidP="00F61438">
      <w:pPr>
        <w:pStyle w:val="Listparagraf"/>
        <w:numPr>
          <w:ilvl w:val="0"/>
          <w:numId w:val="3"/>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asigurarea c</w:t>
      </w:r>
      <w:r w:rsidR="001D0A10" w:rsidRPr="007F0C75">
        <w:rPr>
          <w:rFonts w:ascii="Times New Roman" w:hAnsi="Times New Roman" w:cs="Times New Roman"/>
        </w:rPr>
        <w:t>ă</w:t>
      </w:r>
      <w:r w:rsidRPr="007F0C75">
        <w:rPr>
          <w:rFonts w:ascii="Times New Roman" w:hAnsi="Times New Roman" w:cs="Times New Roman"/>
        </w:rPr>
        <w:t xml:space="preserve"> obiectivele sunt </w:t>
      </w:r>
      <w:r w:rsidR="007B3BEA" w:rsidRPr="007F0C75">
        <w:rPr>
          <w:rFonts w:ascii="Times New Roman" w:hAnsi="Times New Roman" w:cs="Times New Roman"/>
        </w:rPr>
        <w:t>i</w:t>
      </w:r>
      <w:r w:rsidRPr="007F0C75">
        <w:rPr>
          <w:rFonts w:ascii="Times New Roman" w:hAnsi="Times New Roman" w:cs="Times New Roman"/>
        </w:rPr>
        <w:t>ndeplinite și r</w:t>
      </w:r>
      <w:r w:rsidR="001D0A10" w:rsidRPr="007F0C75">
        <w:rPr>
          <w:rFonts w:ascii="Times New Roman" w:hAnsi="Times New Roman" w:cs="Times New Roman"/>
        </w:rPr>
        <w:t>ă</w:t>
      </w:r>
      <w:r w:rsidR="00352A66" w:rsidRPr="007F0C75">
        <w:rPr>
          <w:rFonts w:ascii="Times New Roman" w:hAnsi="Times New Roman" w:cs="Times New Roman"/>
        </w:rPr>
        <w:t>m</w:t>
      </w:r>
      <w:r w:rsidR="001D0A10" w:rsidRPr="007F0C75">
        <w:rPr>
          <w:rFonts w:ascii="Times New Roman" w:hAnsi="Times New Roman" w:cs="Times New Roman"/>
        </w:rPr>
        <w:t>â</w:t>
      </w:r>
      <w:r w:rsidRPr="007F0C75">
        <w:rPr>
          <w:rFonts w:ascii="Times New Roman" w:hAnsi="Times New Roman" w:cs="Times New Roman"/>
        </w:rPr>
        <w:t xml:space="preserve">n adecvate </w:t>
      </w:r>
    </w:p>
    <w:p w14:paraId="5FE936EE" w14:textId="77777777" w:rsidR="004A42C2" w:rsidRPr="007F0C75" w:rsidRDefault="004A42C2" w:rsidP="00F61438">
      <w:pPr>
        <w:pStyle w:val="Listparagraf"/>
        <w:numPr>
          <w:ilvl w:val="0"/>
          <w:numId w:val="3"/>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asigurarea c</w:t>
      </w:r>
      <w:r w:rsidR="001D0A10" w:rsidRPr="007F0C75">
        <w:rPr>
          <w:rFonts w:ascii="Times New Roman" w:hAnsi="Times New Roman" w:cs="Times New Roman"/>
        </w:rPr>
        <w:t>ă</w:t>
      </w:r>
      <w:r w:rsidRPr="007F0C75">
        <w:rPr>
          <w:rFonts w:ascii="Times New Roman" w:hAnsi="Times New Roman" w:cs="Times New Roman"/>
        </w:rPr>
        <w:t xml:space="preserve"> </w:t>
      </w:r>
      <w:r w:rsidR="001D0A10" w:rsidRPr="007F0C75">
        <w:rPr>
          <w:rFonts w:ascii="Times New Roman" w:hAnsi="Times New Roman" w:cs="Times New Roman"/>
        </w:rPr>
        <w:t>î</w:t>
      </w:r>
      <w:r w:rsidR="00352A66" w:rsidRPr="007F0C75">
        <w:rPr>
          <w:rFonts w:ascii="Times New Roman" w:hAnsi="Times New Roman" w:cs="Times New Roman"/>
        </w:rPr>
        <w:t>ntregul personal cunoa</w:t>
      </w:r>
      <w:r w:rsidR="001D0A10" w:rsidRPr="007F0C75">
        <w:rPr>
          <w:rFonts w:ascii="Times New Roman" w:hAnsi="Times New Roman" w:cs="Times New Roman"/>
        </w:rPr>
        <w:t>ș</w:t>
      </w:r>
      <w:r w:rsidRPr="007F0C75">
        <w:rPr>
          <w:rFonts w:ascii="Times New Roman" w:hAnsi="Times New Roman" w:cs="Times New Roman"/>
        </w:rPr>
        <w:t xml:space="preserve">te protocolul  </w:t>
      </w:r>
    </w:p>
    <w:p w14:paraId="10ED37F5" w14:textId="77777777" w:rsidR="004A42C2" w:rsidRPr="007F0C75" w:rsidRDefault="004A42C2" w:rsidP="00F61438">
      <w:pPr>
        <w:pStyle w:val="Listparagraf"/>
        <w:numPr>
          <w:ilvl w:val="0"/>
          <w:numId w:val="3"/>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 xml:space="preserve">actualizarea </w:t>
      </w:r>
      <w:r w:rsidR="00D12F61" w:rsidRPr="007F0C75">
        <w:rPr>
          <w:rFonts w:ascii="Times New Roman" w:hAnsi="Times New Roman" w:cs="Times New Roman"/>
        </w:rPr>
        <w:t>recomand</w:t>
      </w:r>
      <w:r w:rsidR="001D0A10" w:rsidRPr="007F0C75">
        <w:rPr>
          <w:rFonts w:ascii="Times New Roman" w:hAnsi="Times New Roman" w:cs="Times New Roman"/>
        </w:rPr>
        <w:t>ă</w:t>
      </w:r>
      <w:r w:rsidR="00D12F61" w:rsidRPr="007F0C75">
        <w:rPr>
          <w:rFonts w:ascii="Times New Roman" w:hAnsi="Times New Roman" w:cs="Times New Roman"/>
        </w:rPr>
        <w:t>rilor de bun</w:t>
      </w:r>
      <w:r w:rsidR="001D0A10" w:rsidRPr="007F0C75">
        <w:rPr>
          <w:rFonts w:ascii="Times New Roman" w:hAnsi="Times New Roman" w:cs="Times New Roman"/>
        </w:rPr>
        <w:t>ă</w:t>
      </w:r>
      <w:r w:rsidRPr="007F0C75">
        <w:rPr>
          <w:rFonts w:ascii="Times New Roman" w:hAnsi="Times New Roman" w:cs="Times New Roman"/>
        </w:rPr>
        <w:t xml:space="preserve"> practic</w:t>
      </w:r>
      <w:r w:rsidR="001D0A10" w:rsidRPr="007F0C75">
        <w:rPr>
          <w:rFonts w:ascii="Times New Roman" w:hAnsi="Times New Roman" w:cs="Times New Roman"/>
        </w:rPr>
        <w:t>ă</w:t>
      </w:r>
      <w:r w:rsidRPr="007F0C75">
        <w:rPr>
          <w:rFonts w:ascii="Times New Roman" w:hAnsi="Times New Roman" w:cs="Times New Roman"/>
        </w:rPr>
        <w:t xml:space="preserve"> </w:t>
      </w:r>
      <w:r w:rsidR="00D12F61" w:rsidRPr="007F0C75">
        <w:rPr>
          <w:rFonts w:ascii="Times New Roman" w:hAnsi="Times New Roman" w:cs="Times New Roman"/>
        </w:rPr>
        <w:t>medical</w:t>
      </w:r>
      <w:r w:rsidR="001D0A10" w:rsidRPr="007F0C75">
        <w:rPr>
          <w:rFonts w:ascii="Times New Roman" w:hAnsi="Times New Roman" w:cs="Times New Roman"/>
        </w:rPr>
        <w:t>ă</w:t>
      </w:r>
      <w:r w:rsidR="00D12F61" w:rsidRPr="007F0C75">
        <w:rPr>
          <w:rFonts w:ascii="Times New Roman" w:hAnsi="Times New Roman" w:cs="Times New Roman"/>
        </w:rPr>
        <w:t xml:space="preserve"> conform ghidurilor na</w:t>
      </w:r>
      <w:r w:rsidR="001D0A10" w:rsidRPr="007F0C75">
        <w:rPr>
          <w:rFonts w:ascii="Times New Roman" w:hAnsi="Times New Roman" w:cs="Times New Roman"/>
        </w:rPr>
        <w:t>ț</w:t>
      </w:r>
      <w:r w:rsidR="00D12F61" w:rsidRPr="007F0C75">
        <w:rPr>
          <w:rFonts w:ascii="Times New Roman" w:hAnsi="Times New Roman" w:cs="Times New Roman"/>
        </w:rPr>
        <w:t>ionale</w:t>
      </w:r>
      <w:r w:rsidR="00A8603D" w:rsidRPr="007F0C75">
        <w:rPr>
          <w:rFonts w:ascii="Times New Roman" w:hAnsi="Times New Roman" w:cs="Times New Roman"/>
        </w:rPr>
        <w:t xml:space="preserve"> și </w:t>
      </w:r>
      <w:r w:rsidR="00D12F61" w:rsidRPr="007F0C75">
        <w:rPr>
          <w:rFonts w:ascii="Times New Roman" w:hAnsi="Times New Roman" w:cs="Times New Roman"/>
        </w:rPr>
        <w:t>interna</w:t>
      </w:r>
      <w:r w:rsidR="001D0A10" w:rsidRPr="007F0C75">
        <w:rPr>
          <w:rFonts w:ascii="Times New Roman" w:hAnsi="Times New Roman" w:cs="Times New Roman"/>
        </w:rPr>
        <w:t>ț</w:t>
      </w:r>
      <w:r w:rsidR="00D12F61" w:rsidRPr="007F0C75">
        <w:rPr>
          <w:rFonts w:ascii="Times New Roman" w:hAnsi="Times New Roman" w:cs="Times New Roman"/>
        </w:rPr>
        <w:t>ionale</w:t>
      </w:r>
      <w:r w:rsidRPr="007F0C75">
        <w:rPr>
          <w:rFonts w:ascii="Times New Roman" w:hAnsi="Times New Roman" w:cs="Times New Roman"/>
        </w:rPr>
        <w:t xml:space="preserve"> </w:t>
      </w:r>
    </w:p>
    <w:p w14:paraId="77887044" w14:textId="77777777" w:rsidR="004A42C2" w:rsidRPr="007F0C75" w:rsidRDefault="004A42C2" w:rsidP="00F61438">
      <w:pPr>
        <w:pStyle w:val="Listparagraf"/>
        <w:numPr>
          <w:ilvl w:val="0"/>
          <w:numId w:val="3"/>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puner</w:t>
      </w:r>
      <w:r w:rsidR="00352A66" w:rsidRPr="007F0C75">
        <w:rPr>
          <w:rFonts w:ascii="Times New Roman" w:hAnsi="Times New Roman" w:cs="Times New Roman"/>
        </w:rPr>
        <w:t>ea</w:t>
      </w:r>
      <w:r w:rsidR="00A8603D" w:rsidRPr="007F0C75">
        <w:rPr>
          <w:rFonts w:ascii="Times New Roman" w:hAnsi="Times New Roman" w:cs="Times New Roman"/>
        </w:rPr>
        <w:t xml:space="preserve"> în </w:t>
      </w:r>
      <w:r w:rsidRPr="007F0C75">
        <w:rPr>
          <w:rFonts w:ascii="Times New Roman" w:hAnsi="Times New Roman" w:cs="Times New Roman"/>
        </w:rPr>
        <w:t>aplicare a standardelor na</w:t>
      </w:r>
      <w:r w:rsidR="001D0A10" w:rsidRPr="007F0C75">
        <w:rPr>
          <w:rFonts w:ascii="Times New Roman" w:hAnsi="Times New Roman" w:cs="Times New Roman"/>
        </w:rPr>
        <w:t>ț</w:t>
      </w:r>
      <w:r w:rsidRPr="007F0C75">
        <w:rPr>
          <w:rFonts w:ascii="Times New Roman" w:hAnsi="Times New Roman" w:cs="Times New Roman"/>
        </w:rPr>
        <w:t>ionale/interna</w:t>
      </w:r>
      <w:r w:rsidR="001D0A10" w:rsidRPr="007F0C75">
        <w:rPr>
          <w:rFonts w:ascii="Times New Roman" w:hAnsi="Times New Roman" w:cs="Times New Roman"/>
        </w:rPr>
        <w:t>ț</w:t>
      </w:r>
      <w:r w:rsidRPr="007F0C75">
        <w:rPr>
          <w:rFonts w:ascii="Times New Roman" w:hAnsi="Times New Roman" w:cs="Times New Roman"/>
        </w:rPr>
        <w:t>ional</w:t>
      </w:r>
      <w:r w:rsidR="00352A66" w:rsidRPr="007F0C75">
        <w:rPr>
          <w:rFonts w:ascii="Times New Roman" w:hAnsi="Times New Roman" w:cs="Times New Roman"/>
        </w:rPr>
        <w:t>e, care sunt revizuite periodic.</w:t>
      </w:r>
    </w:p>
    <w:p w14:paraId="1C09707B" w14:textId="77777777" w:rsidR="005D507C" w:rsidRDefault="005D507C">
      <w:pPr>
        <w:rPr>
          <w:rFonts w:ascii="Times New Roman" w:eastAsia="Times New Roman" w:hAnsi="Times New Roman" w:cs="Times New Roman"/>
          <w:b/>
          <w:sz w:val="24"/>
          <w:szCs w:val="20"/>
        </w:rPr>
      </w:pPr>
      <w:r>
        <w:br w:type="page"/>
      </w:r>
    </w:p>
    <w:p w14:paraId="176259D3" w14:textId="77777777" w:rsidR="003D749A" w:rsidRDefault="003A287A" w:rsidP="00732F75">
      <w:pPr>
        <w:pStyle w:val="Titlu1"/>
      </w:pPr>
      <w:bookmarkStart w:id="40" w:name="_Toc38884418"/>
      <w:r w:rsidRPr="007F0C75">
        <w:lastRenderedPageBreak/>
        <w:t>I</w:t>
      </w:r>
      <w:r w:rsidR="004A42C2" w:rsidRPr="007F0C75">
        <w:t>X</w:t>
      </w:r>
      <w:r w:rsidR="00692553" w:rsidRPr="007F0C75">
        <w:t>. BIBLIOGRAFIE</w:t>
      </w:r>
      <w:bookmarkEnd w:id="40"/>
      <w:r w:rsidR="00692553" w:rsidRPr="007F0C75">
        <w:t xml:space="preserve"> </w:t>
      </w:r>
    </w:p>
    <w:p w14:paraId="3938C4FA" w14:textId="5BB39B9B" w:rsidR="00BA62FE" w:rsidRPr="003D749A" w:rsidRDefault="003D749A" w:rsidP="003D749A">
      <w:pPr>
        <w:pStyle w:val="Listparagraf"/>
        <w:autoSpaceDE w:val="0"/>
        <w:autoSpaceDN w:val="0"/>
        <w:adjustRightInd w:val="0"/>
        <w:spacing w:after="120" w:line="312" w:lineRule="auto"/>
        <w:ind w:left="0"/>
        <w:contextualSpacing w:val="0"/>
        <w:jc w:val="both"/>
        <w:rPr>
          <w:rFonts w:ascii="Times New Roman" w:hAnsi="Times New Roman" w:cs="Times New Roman"/>
        </w:rPr>
      </w:pPr>
      <w:r w:rsidRPr="003D749A">
        <w:rPr>
          <w:rFonts w:ascii="Times New Roman" w:hAnsi="Times New Roman" w:cs="Times New Roman"/>
        </w:rPr>
        <w:t xml:space="preserve">1. </w:t>
      </w:r>
      <w:r>
        <w:rPr>
          <w:rFonts w:ascii="Times New Roman" w:hAnsi="Times New Roman" w:cs="Times New Roman"/>
        </w:rPr>
        <w:t>Romoșan, I., Spiru Luiza – Tratat de geriatrie, Editura Academiei Ana Aslan International, București, 2004.</w:t>
      </w:r>
    </w:p>
    <w:p w14:paraId="51E97CF1" w14:textId="76E640A4" w:rsidR="00BA62FE" w:rsidRPr="000972C9" w:rsidRDefault="003D749A" w:rsidP="003D749A">
      <w:pPr>
        <w:pStyle w:val="Listparagraf"/>
        <w:autoSpaceDE w:val="0"/>
        <w:autoSpaceDN w:val="0"/>
        <w:adjustRightInd w:val="0"/>
        <w:spacing w:after="120" w:line="312" w:lineRule="auto"/>
        <w:ind w:left="0"/>
        <w:contextualSpacing w:val="0"/>
        <w:jc w:val="both"/>
        <w:rPr>
          <w:rFonts w:ascii="Times New Roman" w:hAnsi="Times New Roman" w:cs="Times New Roman"/>
        </w:rPr>
      </w:pPr>
      <w:r>
        <w:rPr>
          <w:rFonts w:ascii="Times New Roman" w:hAnsi="Times New Roman" w:cs="Times New Roman"/>
        </w:rPr>
        <w:t xml:space="preserve">2. </w:t>
      </w:r>
      <w:r w:rsidRPr="00960BE8">
        <w:rPr>
          <w:rFonts w:ascii="Times New Roman" w:hAnsi="Times New Roman" w:cs="Times New Roman"/>
          <w:color w:val="000000" w:themeColor="text1"/>
        </w:rPr>
        <w:t>Spiru</w:t>
      </w:r>
      <w:r>
        <w:rPr>
          <w:rFonts w:ascii="Times New Roman" w:hAnsi="Times New Roman" w:cs="Times New Roman"/>
          <w:color w:val="000000" w:themeColor="text1"/>
        </w:rPr>
        <w:t>,</w:t>
      </w:r>
      <w:r w:rsidRPr="0048418D">
        <w:rPr>
          <w:rFonts w:ascii="Times New Roman" w:hAnsi="Times New Roman" w:cs="Times New Roman"/>
          <w:color w:val="000000" w:themeColor="text1"/>
        </w:rPr>
        <w:t xml:space="preserve"> </w:t>
      </w:r>
      <w:r w:rsidRPr="00960BE8">
        <w:rPr>
          <w:rFonts w:ascii="Times New Roman" w:hAnsi="Times New Roman" w:cs="Times New Roman"/>
          <w:color w:val="000000" w:themeColor="text1"/>
        </w:rPr>
        <w:t>Luiza, Romo</w:t>
      </w:r>
      <w:r>
        <w:rPr>
          <w:rFonts w:ascii="Times New Roman" w:hAnsi="Times New Roman" w:cs="Times New Roman"/>
          <w:color w:val="000000" w:themeColor="text1"/>
        </w:rPr>
        <w:t>ș</w:t>
      </w:r>
      <w:r w:rsidRPr="00960BE8">
        <w:rPr>
          <w:rFonts w:ascii="Times New Roman" w:hAnsi="Times New Roman" w:cs="Times New Roman"/>
          <w:color w:val="000000" w:themeColor="text1"/>
        </w:rPr>
        <w:t>an</w:t>
      </w:r>
      <w:r>
        <w:rPr>
          <w:rFonts w:ascii="Times New Roman" w:hAnsi="Times New Roman" w:cs="Times New Roman"/>
          <w:color w:val="000000" w:themeColor="text1"/>
        </w:rPr>
        <w:t>, I.</w:t>
      </w:r>
      <w:r w:rsidRPr="00960BE8">
        <w:rPr>
          <w:rFonts w:ascii="Times New Roman" w:hAnsi="Times New Roman" w:cs="Times New Roman"/>
          <w:color w:val="000000" w:themeColor="text1"/>
        </w:rPr>
        <w:t xml:space="preserve"> - Medicina Longevit</w:t>
      </w:r>
      <w:r>
        <w:rPr>
          <w:rFonts w:ascii="Times New Roman" w:hAnsi="Times New Roman" w:cs="Times New Roman"/>
          <w:color w:val="000000" w:themeColor="text1"/>
        </w:rPr>
        <w:t>ăț</w:t>
      </w:r>
      <w:r w:rsidRPr="00960BE8">
        <w:rPr>
          <w:rFonts w:ascii="Times New Roman" w:hAnsi="Times New Roman" w:cs="Times New Roman"/>
          <w:color w:val="000000" w:themeColor="text1"/>
        </w:rPr>
        <w:t>ii - TRATAT DE GERIATRIE, Editura Ana Aslan Interna</w:t>
      </w:r>
      <w:r w:rsidR="00FE5ED1">
        <w:rPr>
          <w:rFonts w:ascii="Times New Roman" w:hAnsi="Times New Roman" w:cs="Times New Roman"/>
          <w:color w:val="000000" w:themeColor="text1"/>
        </w:rPr>
        <w:t>t</w:t>
      </w:r>
      <w:r w:rsidRPr="00960BE8">
        <w:rPr>
          <w:rFonts w:ascii="Times New Roman" w:hAnsi="Times New Roman" w:cs="Times New Roman"/>
          <w:color w:val="000000" w:themeColor="text1"/>
        </w:rPr>
        <w:t>ional</w:t>
      </w:r>
      <w:r>
        <w:rPr>
          <w:rFonts w:ascii="Times New Roman" w:hAnsi="Times New Roman" w:cs="Times New Roman"/>
          <w:color w:val="000000" w:themeColor="text1"/>
        </w:rPr>
        <w:t>,</w:t>
      </w:r>
      <w:r w:rsidRPr="00960BE8">
        <w:rPr>
          <w:rFonts w:ascii="Times New Roman" w:hAnsi="Times New Roman" w:cs="Times New Roman"/>
          <w:color w:val="000000" w:themeColor="text1"/>
        </w:rPr>
        <w:t xml:space="preserve"> Academy of Aging, Bucure</w:t>
      </w:r>
      <w:r>
        <w:rPr>
          <w:rFonts w:ascii="Times New Roman" w:hAnsi="Times New Roman" w:cs="Times New Roman"/>
          <w:color w:val="000000" w:themeColor="text1"/>
        </w:rPr>
        <w:t>ș</w:t>
      </w:r>
      <w:r w:rsidRPr="00960BE8">
        <w:rPr>
          <w:rFonts w:ascii="Times New Roman" w:hAnsi="Times New Roman" w:cs="Times New Roman"/>
          <w:color w:val="000000" w:themeColor="text1"/>
        </w:rPr>
        <w:t>ti, 2018</w:t>
      </w:r>
      <w:r>
        <w:rPr>
          <w:rFonts w:ascii="Times New Roman" w:hAnsi="Times New Roman" w:cs="Times New Roman"/>
          <w:color w:val="000000" w:themeColor="text1"/>
        </w:rPr>
        <w:t>.</w:t>
      </w:r>
    </w:p>
    <w:p w14:paraId="056B0664" w14:textId="31D46FC7" w:rsidR="00BA62FE" w:rsidRPr="00D354CD" w:rsidRDefault="003D749A" w:rsidP="003D749A">
      <w:pPr>
        <w:pStyle w:val="Listparagraf"/>
        <w:autoSpaceDE w:val="0"/>
        <w:autoSpaceDN w:val="0"/>
        <w:adjustRightInd w:val="0"/>
        <w:spacing w:after="120" w:line="312" w:lineRule="auto"/>
        <w:ind w:left="0"/>
        <w:contextualSpacing w:val="0"/>
        <w:jc w:val="both"/>
        <w:rPr>
          <w:rFonts w:ascii="Times New Roman" w:hAnsi="Times New Roman" w:cs="Times New Roman"/>
        </w:rPr>
      </w:pPr>
      <w:r>
        <w:rPr>
          <w:rFonts w:ascii="Times New Roman" w:hAnsi="Times New Roman" w:cs="Times New Roman"/>
        </w:rPr>
        <w:t xml:space="preserve">3. </w:t>
      </w:r>
      <w:r w:rsidR="00BA62FE" w:rsidRPr="00D354CD">
        <w:rPr>
          <w:rFonts w:ascii="Times New Roman" w:hAnsi="Times New Roman" w:cs="Times New Roman"/>
        </w:rPr>
        <w:t>The Merk Manual of Geriatrics, Ed. Merck &amp; comp.,Whitehouse Station N.J.,2000, Editia X</w:t>
      </w:r>
      <w:r w:rsidR="001520CC">
        <w:rPr>
          <w:rFonts w:ascii="Times New Roman" w:hAnsi="Times New Roman" w:cs="Times New Roman"/>
        </w:rPr>
        <w:t>.</w:t>
      </w:r>
    </w:p>
    <w:p w14:paraId="75E0DFD3" w14:textId="0E38BDC2" w:rsidR="00BA62FE" w:rsidRDefault="003D749A" w:rsidP="003D749A">
      <w:pPr>
        <w:pStyle w:val="Listparagraf"/>
        <w:autoSpaceDE w:val="0"/>
        <w:autoSpaceDN w:val="0"/>
        <w:adjustRightInd w:val="0"/>
        <w:spacing w:after="120" w:line="312" w:lineRule="auto"/>
        <w:ind w:left="0"/>
        <w:contextualSpacing w:val="0"/>
        <w:jc w:val="both"/>
        <w:rPr>
          <w:rFonts w:ascii="Times New Roman" w:hAnsi="Times New Roman" w:cs="Times New Roman"/>
        </w:rPr>
      </w:pPr>
      <w:r>
        <w:rPr>
          <w:rFonts w:ascii="Times New Roman" w:hAnsi="Times New Roman" w:cs="Times New Roman"/>
        </w:rPr>
        <w:t xml:space="preserve">4. </w:t>
      </w:r>
      <w:r w:rsidR="00BA62FE" w:rsidRPr="00D354CD">
        <w:rPr>
          <w:rFonts w:ascii="Times New Roman" w:hAnsi="Times New Roman" w:cs="Times New Roman"/>
        </w:rPr>
        <w:t>Howard</w:t>
      </w:r>
      <w:r w:rsidR="001520CC">
        <w:rPr>
          <w:rFonts w:ascii="Times New Roman" w:hAnsi="Times New Roman" w:cs="Times New Roman"/>
        </w:rPr>
        <w:t>,</w:t>
      </w:r>
      <w:r w:rsidR="00BA62FE" w:rsidRPr="00D354CD">
        <w:rPr>
          <w:rFonts w:ascii="Times New Roman" w:hAnsi="Times New Roman" w:cs="Times New Roman"/>
        </w:rPr>
        <w:t xml:space="preserve"> M. Fillit, MD, Kenneth Rockwood, MD, FRCPC and John B Young, MD - Brocklehurst`s Textbook of Geriatric Medicine and Gerontology, 8th Edition , Elsevier, 2016</w:t>
      </w:r>
      <w:r w:rsidR="001520CC">
        <w:rPr>
          <w:rFonts w:ascii="Times New Roman" w:hAnsi="Times New Roman" w:cs="Times New Roman"/>
        </w:rPr>
        <w:t>.</w:t>
      </w:r>
    </w:p>
    <w:p w14:paraId="1961A1FB" w14:textId="3E1D2DC8" w:rsidR="00BB0508" w:rsidRPr="00BA62FE" w:rsidRDefault="00BB0508" w:rsidP="009E21C9">
      <w:pPr>
        <w:spacing w:after="120"/>
        <w:rPr>
          <w:rFonts w:ascii="Times New Roman" w:hAnsi="Times New Roman" w:cs="Times New Roman"/>
          <w:lang w:val="en-US"/>
        </w:rPr>
      </w:pPr>
    </w:p>
    <w:sectPr w:rsidR="00BB0508" w:rsidRPr="00BA62FE" w:rsidSect="006C5145">
      <w:footerReference w:type="default" r:id="rId39"/>
      <w:footnotePr>
        <w:numFmt w:val="lowerLetter"/>
      </w:footnotePr>
      <w:endnotePr>
        <w:numFmt w:val="decimal"/>
      </w:endnotePr>
      <w:pgSz w:w="11907" w:h="16839" w:code="9"/>
      <w:pgMar w:top="1440" w:right="127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F312D" w14:textId="77777777" w:rsidR="00E031B8" w:rsidRDefault="00E031B8" w:rsidP="00352A66">
      <w:pPr>
        <w:spacing w:after="0" w:line="240" w:lineRule="auto"/>
      </w:pPr>
      <w:r>
        <w:separator/>
      </w:r>
    </w:p>
  </w:endnote>
  <w:endnote w:type="continuationSeparator" w:id="0">
    <w:p w14:paraId="043D509D" w14:textId="77777777" w:rsidR="00E031B8" w:rsidRDefault="00E031B8" w:rsidP="0035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Albertus MT">
    <w:altName w:val="Calibri"/>
    <w:charset w:val="00"/>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6580829"/>
      <w:docPartObj>
        <w:docPartGallery w:val="Page Numbers (Bottom of Page)"/>
        <w:docPartUnique/>
      </w:docPartObj>
    </w:sdtPr>
    <w:sdtEndPr/>
    <w:sdtContent>
      <w:p w14:paraId="3BA57E42" w14:textId="77777777" w:rsidR="00FE10D7" w:rsidRDefault="00FE10D7">
        <w:pPr>
          <w:pStyle w:val="Subsol"/>
          <w:jc w:val="right"/>
        </w:pPr>
        <w:r>
          <w:fldChar w:fldCharType="begin"/>
        </w:r>
        <w:r>
          <w:instrText xml:space="preserve"> PAGE   \* MERGEFORMAT </w:instrText>
        </w:r>
        <w:r>
          <w:fldChar w:fldCharType="separate"/>
        </w:r>
        <w:r>
          <w:rPr>
            <w:noProof/>
          </w:rPr>
          <w:t>13</w:t>
        </w:r>
        <w:r>
          <w:rPr>
            <w:noProof/>
          </w:rPr>
          <w:fldChar w:fldCharType="end"/>
        </w:r>
      </w:p>
    </w:sdtContent>
  </w:sdt>
  <w:p w14:paraId="56E96AF0" w14:textId="77777777" w:rsidR="00FE10D7" w:rsidRDefault="00FE10D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5DFCE" w14:textId="77777777" w:rsidR="00E031B8" w:rsidRDefault="00E031B8" w:rsidP="00352A66">
      <w:pPr>
        <w:spacing w:after="0" w:line="240" w:lineRule="auto"/>
      </w:pPr>
      <w:r>
        <w:separator/>
      </w:r>
    </w:p>
  </w:footnote>
  <w:footnote w:type="continuationSeparator" w:id="0">
    <w:p w14:paraId="327DF4FE" w14:textId="77777777" w:rsidR="00E031B8" w:rsidRDefault="00E031B8" w:rsidP="00352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2EEB"/>
    <w:multiLevelType w:val="hybridMultilevel"/>
    <w:tmpl w:val="3A8C795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9787117"/>
    <w:multiLevelType w:val="hybridMultilevel"/>
    <w:tmpl w:val="97B811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E12017D"/>
    <w:multiLevelType w:val="hybridMultilevel"/>
    <w:tmpl w:val="7CD22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3266E9"/>
    <w:multiLevelType w:val="hybridMultilevel"/>
    <w:tmpl w:val="94E6CD3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 w15:restartNumberingAfterBreak="0">
    <w:nsid w:val="146820CB"/>
    <w:multiLevelType w:val="hybridMultilevel"/>
    <w:tmpl w:val="6754925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4E4206B"/>
    <w:multiLevelType w:val="hybridMultilevel"/>
    <w:tmpl w:val="BAFCD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0C3B12"/>
    <w:multiLevelType w:val="hybridMultilevel"/>
    <w:tmpl w:val="D0CE1236"/>
    <w:lvl w:ilvl="0" w:tplc="0636C43E">
      <w:start w:val="1"/>
      <w:numFmt w:val="decimal"/>
      <w:lvlText w:val="%1."/>
      <w:lvlJc w:val="left"/>
      <w:pPr>
        <w:ind w:left="360" w:hanging="360"/>
      </w:pPr>
      <w:rPr>
        <w:rFonts w:ascii="Times New Roman" w:eastAsiaTheme="minorEastAsia"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D47AC0"/>
    <w:multiLevelType w:val="hybridMultilevel"/>
    <w:tmpl w:val="DCA2F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5E1C20"/>
    <w:multiLevelType w:val="hybridMultilevel"/>
    <w:tmpl w:val="5B36BD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233B1C"/>
    <w:multiLevelType w:val="hybridMultilevel"/>
    <w:tmpl w:val="AB6A7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B8612E"/>
    <w:multiLevelType w:val="hybridMultilevel"/>
    <w:tmpl w:val="CA825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B6033F"/>
    <w:multiLevelType w:val="hybridMultilevel"/>
    <w:tmpl w:val="87BA7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7B5105"/>
    <w:multiLevelType w:val="hybridMultilevel"/>
    <w:tmpl w:val="F98AE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66284E"/>
    <w:multiLevelType w:val="hybridMultilevel"/>
    <w:tmpl w:val="EDF6774C"/>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20BF6"/>
    <w:multiLevelType w:val="hybridMultilevel"/>
    <w:tmpl w:val="7B4A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74F9F"/>
    <w:multiLevelType w:val="hybridMultilevel"/>
    <w:tmpl w:val="BD62CC5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23C6E27"/>
    <w:multiLevelType w:val="hybridMultilevel"/>
    <w:tmpl w:val="606228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F887552"/>
    <w:multiLevelType w:val="hybridMultilevel"/>
    <w:tmpl w:val="FEDAA7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E5C70"/>
    <w:multiLevelType w:val="hybridMultilevel"/>
    <w:tmpl w:val="235829D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4004D75"/>
    <w:multiLevelType w:val="hybridMultilevel"/>
    <w:tmpl w:val="7D28FE1C"/>
    <w:lvl w:ilvl="0" w:tplc="0409000B">
      <w:start w:val="1"/>
      <w:numFmt w:val="bullet"/>
      <w:lvlText w:val=""/>
      <w:lvlJc w:val="left"/>
      <w:pPr>
        <w:ind w:left="1755" w:hanging="360"/>
      </w:pPr>
      <w:rPr>
        <w:rFonts w:ascii="Wingdings" w:hAnsi="Wingdings"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20" w15:restartNumberingAfterBreak="0">
    <w:nsid w:val="541209DF"/>
    <w:multiLevelType w:val="hybridMultilevel"/>
    <w:tmpl w:val="4E6E5D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4D40BF"/>
    <w:multiLevelType w:val="hybridMultilevel"/>
    <w:tmpl w:val="64881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B26316"/>
    <w:multiLevelType w:val="hybridMultilevel"/>
    <w:tmpl w:val="AA18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A673ED"/>
    <w:multiLevelType w:val="hybridMultilevel"/>
    <w:tmpl w:val="9548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C635A"/>
    <w:multiLevelType w:val="hybridMultilevel"/>
    <w:tmpl w:val="945C0BE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1A4BCC"/>
    <w:multiLevelType w:val="hybridMultilevel"/>
    <w:tmpl w:val="1FF523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8A97A19"/>
    <w:multiLevelType w:val="hybridMultilevel"/>
    <w:tmpl w:val="20BE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42001"/>
    <w:multiLevelType w:val="hybridMultilevel"/>
    <w:tmpl w:val="B5DE8710"/>
    <w:lvl w:ilvl="0" w:tplc="0636C43E">
      <w:start w:val="1"/>
      <w:numFmt w:val="decimal"/>
      <w:lvlText w:val="%1."/>
      <w:lvlJc w:val="left"/>
      <w:pPr>
        <w:ind w:left="720" w:hanging="360"/>
      </w:pPr>
      <w:rPr>
        <w:rFonts w:ascii="Times New Roman" w:eastAsiaTheme="minorEastAsia"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CFB27E0"/>
    <w:multiLevelType w:val="hybridMultilevel"/>
    <w:tmpl w:val="E3C6C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F954BC"/>
    <w:multiLevelType w:val="hybridMultilevel"/>
    <w:tmpl w:val="0A663D7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11C209D"/>
    <w:multiLevelType w:val="hybridMultilevel"/>
    <w:tmpl w:val="09D23616"/>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4AE00F3"/>
    <w:multiLevelType w:val="hybridMultilevel"/>
    <w:tmpl w:val="1B3E8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1A0CE0"/>
    <w:multiLevelType w:val="hybridMultilevel"/>
    <w:tmpl w:val="42D2FDD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CAB7B61"/>
    <w:multiLevelType w:val="hybridMultilevel"/>
    <w:tmpl w:val="1DEAD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21"/>
  </w:num>
  <w:num w:numId="4">
    <w:abstractNumId w:val="2"/>
  </w:num>
  <w:num w:numId="5">
    <w:abstractNumId w:val="8"/>
  </w:num>
  <w:num w:numId="6">
    <w:abstractNumId w:val="5"/>
  </w:num>
  <w:num w:numId="7">
    <w:abstractNumId w:val="33"/>
  </w:num>
  <w:num w:numId="8">
    <w:abstractNumId w:val="28"/>
  </w:num>
  <w:num w:numId="9">
    <w:abstractNumId w:val="10"/>
  </w:num>
  <w:num w:numId="10">
    <w:abstractNumId w:val="22"/>
  </w:num>
  <w:num w:numId="11">
    <w:abstractNumId w:val="7"/>
  </w:num>
  <w:num w:numId="12">
    <w:abstractNumId w:val="9"/>
  </w:num>
  <w:num w:numId="13">
    <w:abstractNumId w:val="11"/>
  </w:num>
  <w:num w:numId="14">
    <w:abstractNumId w:val="31"/>
  </w:num>
  <w:num w:numId="15">
    <w:abstractNumId w:val="1"/>
  </w:num>
  <w:num w:numId="16">
    <w:abstractNumId w:val="32"/>
  </w:num>
  <w:num w:numId="17">
    <w:abstractNumId w:val="18"/>
  </w:num>
  <w:num w:numId="18">
    <w:abstractNumId w:val="4"/>
  </w:num>
  <w:num w:numId="19">
    <w:abstractNumId w:val="15"/>
  </w:num>
  <w:num w:numId="20">
    <w:abstractNumId w:val="3"/>
  </w:num>
  <w:num w:numId="21">
    <w:abstractNumId w:val="29"/>
  </w:num>
  <w:num w:numId="22">
    <w:abstractNumId w:val="16"/>
  </w:num>
  <w:num w:numId="23">
    <w:abstractNumId w:val="24"/>
  </w:num>
  <w:num w:numId="24">
    <w:abstractNumId w:val="0"/>
  </w:num>
  <w:num w:numId="25">
    <w:abstractNumId w:val="17"/>
  </w:num>
  <w:num w:numId="26">
    <w:abstractNumId w:val="19"/>
  </w:num>
  <w:num w:numId="27">
    <w:abstractNumId w:val="20"/>
  </w:num>
  <w:num w:numId="28">
    <w:abstractNumId w:val="27"/>
  </w:num>
  <w:num w:numId="29">
    <w:abstractNumId w:val="30"/>
  </w:num>
  <w:num w:numId="30">
    <w:abstractNumId w:val="26"/>
  </w:num>
  <w:num w:numId="31">
    <w:abstractNumId w:val="14"/>
  </w:num>
  <w:num w:numId="32">
    <w:abstractNumId w:val="23"/>
  </w:num>
  <w:num w:numId="33">
    <w:abstractNumId w:val="13"/>
  </w:num>
  <w:num w:numId="34">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hyphenationZone w:val="425"/>
  <w:drawingGridHorizontalSpacing w:val="110"/>
  <w:displayHorizontalDrawingGridEvery w:val="2"/>
  <w:characterSpacingControl w:val="doNotCompress"/>
  <w:footnotePr>
    <w:numFmt w:val="lowerLette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11"/>
    <w:rsid w:val="00000424"/>
    <w:rsid w:val="000032CE"/>
    <w:rsid w:val="00006F96"/>
    <w:rsid w:val="000109AD"/>
    <w:rsid w:val="00011A7D"/>
    <w:rsid w:val="00012255"/>
    <w:rsid w:val="0001233C"/>
    <w:rsid w:val="000146A8"/>
    <w:rsid w:val="00017644"/>
    <w:rsid w:val="000212D1"/>
    <w:rsid w:val="000214E9"/>
    <w:rsid w:val="00021EE2"/>
    <w:rsid w:val="00022108"/>
    <w:rsid w:val="00023899"/>
    <w:rsid w:val="00024EBE"/>
    <w:rsid w:val="00025462"/>
    <w:rsid w:val="00025753"/>
    <w:rsid w:val="00026AA8"/>
    <w:rsid w:val="0002753C"/>
    <w:rsid w:val="00031863"/>
    <w:rsid w:val="000326B9"/>
    <w:rsid w:val="0003436B"/>
    <w:rsid w:val="00034B26"/>
    <w:rsid w:val="00034CB4"/>
    <w:rsid w:val="00040099"/>
    <w:rsid w:val="00040A6C"/>
    <w:rsid w:val="00041DCD"/>
    <w:rsid w:val="00041FF1"/>
    <w:rsid w:val="000424CB"/>
    <w:rsid w:val="00046383"/>
    <w:rsid w:val="000510D3"/>
    <w:rsid w:val="000532E7"/>
    <w:rsid w:val="00053879"/>
    <w:rsid w:val="00053A86"/>
    <w:rsid w:val="00053B06"/>
    <w:rsid w:val="00055160"/>
    <w:rsid w:val="0005597A"/>
    <w:rsid w:val="0006652A"/>
    <w:rsid w:val="00067AB9"/>
    <w:rsid w:val="00071074"/>
    <w:rsid w:val="00072169"/>
    <w:rsid w:val="00074451"/>
    <w:rsid w:val="00076ECD"/>
    <w:rsid w:val="0008061B"/>
    <w:rsid w:val="00080990"/>
    <w:rsid w:val="00084B02"/>
    <w:rsid w:val="000853E8"/>
    <w:rsid w:val="000964FB"/>
    <w:rsid w:val="000972C9"/>
    <w:rsid w:val="000A1271"/>
    <w:rsid w:val="000A2306"/>
    <w:rsid w:val="000A6132"/>
    <w:rsid w:val="000B0A2A"/>
    <w:rsid w:val="000B1408"/>
    <w:rsid w:val="000B322C"/>
    <w:rsid w:val="000B366C"/>
    <w:rsid w:val="000B49E8"/>
    <w:rsid w:val="000B6738"/>
    <w:rsid w:val="000B7023"/>
    <w:rsid w:val="000B774D"/>
    <w:rsid w:val="000C26D2"/>
    <w:rsid w:val="000C589B"/>
    <w:rsid w:val="000D0D9C"/>
    <w:rsid w:val="000D0E77"/>
    <w:rsid w:val="000D2290"/>
    <w:rsid w:val="000D2834"/>
    <w:rsid w:val="000D3373"/>
    <w:rsid w:val="000D4511"/>
    <w:rsid w:val="000D4932"/>
    <w:rsid w:val="000D51EE"/>
    <w:rsid w:val="000E4260"/>
    <w:rsid w:val="000E4E81"/>
    <w:rsid w:val="000E50F8"/>
    <w:rsid w:val="000E674D"/>
    <w:rsid w:val="000F0498"/>
    <w:rsid w:val="000F2936"/>
    <w:rsid w:val="000F4B0B"/>
    <w:rsid w:val="000F592B"/>
    <w:rsid w:val="000F593E"/>
    <w:rsid w:val="000F6BE5"/>
    <w:rsid w:val="000F7221"/>
    <w:rsid w:val="000F7F3D"/>
    <w:rsid w:val="00102CEC"/>
    <w:rsid w:val="00102F66"/>
    <w:rsid w:val="0010478A"/>
    <w:rsid w:val="00106EBB"/>
    <w:rsid w:val="001073D4"/>
    <w:rsid w:val="00112210"/>
    <w:rsid w:val="00113526"/>
    <w:rsid w:val="00114468"/>
    <w:rsid w:val="001148FF"/>
    <w:rsid w:val="00121A19"/>
    <w:rsid w:val="00124E51"/>
    <w:rsid w:val="001254AF"/>
    <w:rsid w:val="00126296"/>
    <w:rsid w:val="001269F2"/>
    <w:rsid w:val="00130A22"/>
    <w:rsid w:val="00131F22"/>
    <w:rsid w:val="0013285A"/>
    <w:rsid w:val="00133313"/>
    <w:rsid w:val="0013443C"/>
    <w:rsid w:val="001367C5"/>
    <w:rsid w:val="00137676"/>
    <w:rsid w:val="00137978"/>
    <w:rsid w:val="001409E2"/>
    <w:rsid w:val="00144514"/>
    <w:rsid w:val="00147408"/>
    <w:rsid w:val="00147672"/>
    <w:rsid w:val="00147F26"/>
    <w:rsid w:val="00151DC9"/>
    <w:rsid w:val="001520CC"/>
    <w:rsid w:val="001521D2"/>
    <w:rsid w:val="00152E93"/>
    <w:rsid w:val="001541EC"/>
    <w:rsid w:val="0015551F"/>
    <w:rsid w:val="00156472"/>
    <w:rsid w:val="00161068"/>
    <w:rsid w:val="00165C9B"/>
    <w:rsid w:val="00170A92"/>
    <w:rsid w:val="00174D95"/>
    <w:rsid w:val="00175624"/>
    <w:rsid w:val="00176390"/>
    <w:rsid w:val="0018136B"/>
    <w:rsid w:val="00181A4D"/>
    <w:rsid w:val="00184F60"/>
    <w:rsid w:val="00193B60"/>
    <w:rsid w:val="0019664C"/>
    <w:rsid w:val="001A244C"/>
    <w:rsid w:val="001A4BE9"/>
    <w:rsid w:val="001B2257"/>
    <w:rsid w:val="001B2692"/>
    <w:rsid w:val="001B26E5"/>
    <w:rsid w:val="001B463D"/>
    <w:rsid w:val="001B52C6"/>
    <w:rsid w:val="001C0913"/>
    <w:rsid w:val="001C17FB"/>
    <w:rsid w:val="001C30B3"/>
    <w:rsid w:val="001C7139"/>
    <w:rsid w:val="001C7EFC"/>
    <w:rsid w:val="001D0A10"/>
    <w:rsid w:val="001D406C"/>
    <w:rsid w:val="001E2745"/>
    <w:rsid w:val="001E2A60"/>
    <w:rsid w:val="001F28D2"/>
    <w:rsid w:val="001F4092"/>
    <w:rsid w:val="001F5197"/>
    <w:rsid w:val="001F5E76"/>
    <w:rsid w:val="001F645A"/>
    <w:rsid w:val="001F7687"/>
    <w:rsid w:val="00201624"/>
    <w:rsid w:val="00201B7D"/>
    <w:rsid w:val="00202CB6"/>
    <w:rsid w:val="0020689D"/>
    <w:rsid w:val="0020731A"/>
    <w:rsid w:val="00207D7B"/>
    <w:rsid w:val="00207E0C"/>
    <w:rsid w:val="002131AC"/>
    <w:rsid w:val="002151E3"/>
    <w:rsid w:val="0022204E"/>
    <w:rsid w:val="00222E59"/>
    <w:rsid w:val="0022302C"/>
    <w:rsid w:val="00224744"/>
    <w:rsid w:val="00230479"/>
    <w:rsid w:val="00234FA1"/>
    <w:rsid w:val="00236CBB"/>
    <w:rsid w:val="00237956"/>
    <w:rsid w:val="002412CA"/>
    <w:rsid w:val="00243AA3"/>
    <w:rsid w:val="0024651B"/>
    <w:rsid w:val="00247E0B"/>
    <w:rsid w:val="00251F69"/>
    <w:rsid w:val="002547B3"/>
    <w:rsid w:val="00254A71"/>
    <w:rsid w:val="002551C8"/>
    <w:rsid w:val="002621FF"/>
    <w:rsid w:val="0026649E"/>
    <w:rsid w:val="00266EED"/>
    <w:rsid w:val="002673ED"/>
    <w:rsid w:val="0027171A"/>
    <w:rsid w:val="0027239C"/>
    <w:rsid w:val="00272CA3"/>
    <w:rsid w:val="00275D23"/>
    <w:rsid w:val="00276B3B"/>
    <w:rsid w:val="00283931"/>
    <w:rsid w:val="00283B8F"/>
    <w:rsid w:val="002840E2"/>
    <w:rsid w:val="002920EC"/>
    <w:rsid w:val="00292619"/>
    <w:rsid w:val="002943C1"/>
    <w:rsid w:val="00297AA4"/>
    <w:rsid w:val="002A0712"/>
    <w:rsid w:val="002A1818"/>
    <w:rsid w:val="002A1FE9"/>
    <w:rsid w:val="002A2529"/>
    <w:rsid w:val="002A7879"/>
    <w:rsid w:val="002B1328"/>
    <w:rsid w:val="002B169C"/>
    <w:rsid w:val="002B372D"/>
    <w:rsid w:val="002B3747"/>
    <w:rsid w:val="002B3EFA"/>
    <w:rsid w:val="002B434E"/>
    <w:rsid w:val="002B5726"/>
    <w:rsid w:val="002B632C"/>
    <w:rsid w:val="002C1627"/>
    <w:rsid w:val="002C16BF"/>
    <w:rsid w:val="002C2141"/>
    <w:rsid w:val="002D01B3"/>
    <w:rsid w:val="002D29BE"/>
    <w:rsid w:val="002E39EC"/>
    <w:rsid w:val="002E3F6E"/>
    <w:rsid w:val="002E47B6"/>
    <w:rsid w:val="002E633E"/>
    <w:rsid w:val="002F31BB"/>
    <w:rsid w:val="002F3481"/>
    <w:rsid w:val="0030142D"/>
    <w:rsid w:val="00303CEE"/>
    <w:rsid w:val="0030411C"/>
    <w:rsid w:val="0031386D"/>
    <w:rsid w:val="0031460D"/>
    <w:rsid w:val="00315953"/>
    <w:rsid w:val="00323ABD"/>
    <w:rsid w:val="00324139"/>
    <w:rsid w:val="00324233"/>
    <w:rsid w:val="003251DA"/>
    <w:rsid w:val="0032583E"/>
    <w:rsid w:val="0033036F"/>
    <w:rsid w:val="00332B63"/>
    <w:rsid w:val="00341958"/>
    <w:rsid w:val="00341C8E"/>
    <w:rsid w:val="00345EF0"/>
    <w:rsid w:val="003475A8"/>
    <w:rsid w:val="00351B2A"/>
    <w:rsid w:val="00352A66"/>
    <w:rsid w:val="0035661F"/>
    <w:rsid w:val="00356A1B"/>
    <w:rsid w:val="0035791F"/>
    <w:rsid w:val="00360759"/>
    <w:rsid w:val="00360B9A"/>
    <w:rsid w:val="003617B2"/>
    <w:rsid w:val="0036453A"/>
    <w:rsid w:val="003673EF"/>
    <w:rsid w:val="00372199"/>
    <w:rsid w:val="00372A09"/>
    <w:rsid w:val="003745AA"/>
    <w:rsid w:val="00374858"/>
    <w:rsid w:val="0038113B"/>
    <w:rsid w:val="00381627"/>
    <w:rsid w:val="00382AAE"/>
    <w:rsid w:val="00392DD0"/>
    <w:rsid w:val="00394898"/>
    <w:rsid w:val="00394F4A"/>
    <w:rsid w:val="00395797"/>
    <w:rsid w:val="003A0F6E"/>
    <w:rsid w:val="003A21D7"/>
    <w:rsid w:val="003A25E4"/>
    <w:rsid w:val="003A287A"/>
    <w:rsid w:val="003A30AB"/>
    <w:rsid w:val="003A3A42"/>
    <w:rsid w:val="003A4237"/>
    <w:rsid w:val="003A74EF"/>
    <w:rsid w:val="003A7E01"/>
    <w:rsid w:val="003B2370"/>
    <w:rsid w:val="003B2A91"/>
    <w:rsid w:val="003B5E9F"/>
    <w:rsid w:val="003B780C"/>
    <w:rsid w:val="003C0CF0"/>
    <w:rsid w:val="003C458E"/>
    <w:rsid w:val="003C56D0"/>
    <w:rsid w:val="003D0F04"/>
    <w:rsid w:val="003D2060"/>
    <w:rsid w:val="003D37C9"/>
    <w:rsid w:val="003D47D3"/>
    <w:rsid w:val="003D7148"/>
    <w:rsid w:val="003D749A"/>
    <w:rsid w:val="003E19FF"/>
    <w:rsid w:val="003E2096"/>
    <w:rsid w:val="003E2E02"/>
    <w:rsid w:val="003E4613"/>
    <w:rsid w:val="003E57ED"/>
    <w:rsid w:val="003E5D91"/>
    <w:rsid w:val="003E65E9"/>
    <w:rsid w:val="003F3238"/>
    <w:rsid w:val="003F786E"/>
    <w:rsid w:val="003F7EBC"/>
    <w:rsid w:val="004013E0"/>
    <w:rsid w:val="00401F1D"/>
    <w:rsid w:val="004042CE"/>
    <w:rsid w:val="004043C6"/>
    <w:rsid w:val="00405052"/>
    <w:rsid w:val="00406B50"/>
    <w:rsid w:val="00406D2B"/>
    <w:rsid w:val="00411BA5"/>
    <w:rsid w:val="0041394E"/>
    <w:rsid w:val="0042327D"/>
    <w:rsid w:val="004239E9"/>
    <w:rsid w:val="0042651C"/>
    <w:rsid w:val="00426C44"/>
    <w:rsid w:val="00432B79"/>
    <w:rsid w:val="00434E85"/>
    <w:rsid w:val="00435735"/>
    <w:rsid w:val="00436EC5"/>
    <w:rsid w:val="00441AD3"/>
    <w:rsid w:val="004422DD"/>
    <w:rsid w:val="00442FE6"/>
    <w:rsid w:val="0044437C"/>
    <w:rsid w:val="004448AE"/>
    <w:rsid w:val="004455AC"/>
    <w:rsid w:val="00446F20"/>
    <w:rsid w:val="0045031D"/>
    <w:rsid w:val="00451099"/>
    <w:rsid w:val="004532F7"/>
    <w:rsid w:val="0045366C"/>
    <w:rsid w:val="00453CD3"/>
    <w:rsid w:val="00453DD9"/>
    <w:rsid w:val="00454093"/>
    <w:rsid w:val="0045529E"/>
    <w:rsid w:val="004565C9"/>
    <w:rsid w:val="004576DF"/>
    <w:rsid w:val="0047057A"/>
    <w:rsid w:val="004707EB"/>
    <w:rsid w:val="00470CE6"/>
    <w:rsid w:val="00471E35"/>
    <w:rsid w:val="00474E66"/>
    <w:rsid w:val="004864E2"/>
    <w:rsid w:val="0048662D"/>
    <w:rsid w:val="00490D6F"/>
    <w:rsid w:val="004955C7"/>
    <w:rsid w:val="00495D48"/>
    <w:rsid w:val="004A42C2"/>
    <w:rsid w:val="004A4A6F"/>
    <w:rsid w:val="004A4D7C"/>
    <w:rsid w:val="004A65F1"/>
    <w:rsid w:val="004A671F"/>
    <w:rsid w:val="004A6D30"/>
    <w:rsid w:val="004A6FF3"/>
    <w:rsid w:val="004B383A"/>
    <w:rsid w:val="004B3FB8"/>
    <w:rsid w:val="004B51B6"/>
    <w:rsid w:val="004B6713"/>
    <w:rsid w:val="004C0C34"/>
    <w:rsid w:val="004C33F5"/>
    <w:rsid w:val="004C3567"/>
    <w:rsid w:val="004C55F0"/>
    <w:rsid w:val="004C6859"/>
    <w:rsid w:val="004D1454"/>
    <w:rsid w:val="004D1530"/>
    <w:rsid w:val="004D219D"/>
    <w:rsid w:val="004D2A6A"/>
    <w:rsid w:val="004D43ED"/>
    <w:rsid w:val="004D5597"/>
    <w:rsid w:val="004D5DE9"/>
    <w:rsid w:val="004E0F42"/>
    <w:rsid w:val="004E1B75"/>
    <w:rsid w:val="004E4BEE"/>
    <w:rsid w:val="004E53CC"/>
    <w:rsid w:val="004E7CB5"/>
    <w:rsid w:val="004F1214"/>
    <w:rsid w:val="004F1A5F"/>
    <w:rsid w:val="004F2980"/>
    <w:rsid w:val="004F5CDF"/>
    <w:rsid w:val="004F6A37"/>
    <w:rsid w:val="004F6FDA"/>
    <w:rsid w:val="00500576"/>
    <w:rsid w:val="00501AC3"/>
    <w:rsid w:val="00502B78"/>
    <w:rsid w:val="005033AE"/>
    <w:rsid w:val="00503976"/>
    <w:rsid w:val="005041DD"/>
    <w:rsid w:val="00504BE1"/>
    <w:rsid w:val="00505252"/>
    <w:rsid w:val="00506AB4"/>
    <w:rsid w:val="00510210"/>
    <w:rsid w:val="0051449C"/>
    <w:rsid w:val="00520110"/>
    <w:rsid w:val="00520811"/>
    <w:rsid w:val="005228CD"/>
    <w:rsid w:val="00525556"/>
    <w:rsid w:val="0052618D"/>
    <w:rsid w:val="00526586"/>
    <w:rsid w:val="005273C6"/>
    <w:rsid w:val="005343B4"/>
    <w:rsid w:val="005369CA"/>
    <w:rsid w:val="00537560"/>
    <w:rsid w:val="00540E54"/>
    <w:rsid w:val="00542855"/>
    <w:rsid w:val="00543E45"/>
    <w:rsid w:val="00546955"/>
    <w:rsid w:val="00551072"/>
    <w:rsid w:val="00554431"/>
    <w:rsid w:val="00555D17"/>
    <w:rsid w:val="0055694F"/>
    <w:rsid w:val="00567D12"/>
    <w:rsid w:val="00575999"/>
    <w:rsid w:val="005766E3"/>
    <w:rsid w:val="005844B0"/>
    <w:rsid w:val="005853C1"/>
    <w:rsid w:val="00586668"/>
    <w:rsid w:val="00587101"/>
    <w:rsid w:val="0059327D"/>
    <w:rsid w:val="00593ED3"/>
    <w:rsid w:val="0059737B"/>
    <w:rsid w:val="005A0343"/>
    <w:rsid w:val="005A174F"/>
    <w:rsid w:val="005A7AA5"/>
    <w:rsid w:val="005B1337"/>
    <w:rsid w:val="005B15A6"/>
    <w:rsid w:val="005B1AFF"/>
    <w:rsid w:val="005B21C8"/>
    <w:rsid w:val="005B3D1A"/>
    <w:rsid w:val="005B4EA2"/>
    <w:rsid w:val="005B55BF"/>
    <w:rsid w:val="005B5A0F"/>
    <w:rsid w:val="005B6CFD"/>
    <w:rsid w:val="005B7D75"/>
    <w:rsid w:val="005C0C0D"/>
    <w:rsid w:val="005C427F"/>
    <w:rsid w:val="005C47F8"/>
    <w:rsid w:val="005D201C"/>
    <w:rsid w:val="005D307B"/>
    <w:rsid w:val="005D478D"/>
    <w:rsid w:val="005D4CB8"/>
    <w:rsid w:val="005D507C"/>
    <w:rsid w:val="005D7162"/>
    <w:rsid w:val="005E522E"/>
    <w:rsid w:val="005E61FE"/>
    <w:rsid w:val="005E650E"/>
    <w:rsid w:val="005E6D07"/>
    <w:rsid w:val="005E7A42"/>
    <w:rsid w:val="005F0586"/>
    <w:rsid w:val="005F232F"/>
    <w:rsid w:val="005F2E6E"/>
    <w:rsid w:val="005F63C1"/>
    <w:rsid w:val="00600B90"/>
    <w:rsid w:val="00600CE2"/>
    <w:rsid w:val="00600F7E"/>
    <w:rsid w:val="00602CC2"/>
    <w:rsid w:val="00603867"/>
    <w:rsid w:val="00605F4A"/>
    <w:rsid w:val="00606B3C"/>
    <w:rsid w:val="00606D45"/>
    <w:rsid w:val="006104FE"/>
    <w:rsid w:val="00610CB9"/>
    <w:rsid w:val="006139FD"/>
    <w:rsid w:val="00615D18"/>
    <w:rsid w:val="0061686C"/>
    <w:rsid w:val="00617D19"/>
    <w:rsid w:val="00621234"/>
    <w:rsid w:val="006218A6"/>
    <w:rsid w:val="006257DA"/>
    <w:rsid w:val="00630D8D"/>
    <w:rsid w:val="0063593E"/>
    <w:rsid w:val="00635C18"/>
    <w:rsid w:val="00641F2D"/>
    <w:rsid w:val="00645103"/>
    <w:rsid w:val="0064561B"/>
    <w:rsid w:val="00646DD0"/>
    <w:rsid w:val="006474E3"/>
    <w:rsid w:val="00650D55"/>
    <w:rsid w:val="00651002"/>
    <w:rsid w:val="00653859"/>
    <w:rsid w:val="00655EE5"/>
    <w:rsid w:val="00656E70"/>
    <w:rsid w:val="00660828"/>
    <w:rsid w:val="00664D7F"/>
    <w:rsid w:val="00667924"/>
    <w:rsid w:val="00670CDE"/>
    <w:rsid w:val="0067320A"/>
    <w:rsid w:val="00673E45"/>
    <w:rsid w:val="006823B4"/>
    <w:rsid w:val="00692553"/>
    <w:rsid w:val="006A070C"/>
    <w:rsid w:val="006A3E4E"/>
    <w:rsid w:val="006B06CB"/>
    <w:rsid w:val="006B0CA1"/>
    <w:rsid w:val="006B1582"/>
    <w:rsid w:val="006B226C"/>
    <w:rsid w:val="006B245A"/>
    <w:rsid w:val="006B333C"/>
    <w:rsid w:val="006B75AE"/>
    <w:rsid w:val="006C20FE"/>
    <w:rsid w:val="006C24A2"/>
    <w:rsid w:val="006C5145"/>
    <w:rsid w:val="006C7701"/>
    <w:rsid w:val="006D5247"/>
    <w:rsid w:val="006D6F72"/>
    <w:rsid w:val="006D7057"/>
    <w:rsid w:val="006E101D"/>
    <w:rsid w:val="006E22ED"/>
    <w:rsid w:val="006E380E"/>
    <w:rsid w:val="006E5457"/>
    <w:rsid w:val="006E72EF"/>
    <w:rsid w:val="006F3EA0"/>
    <w:rsid w:val="006F604D"/>
    <w:rsid w:val="007015F7"/>
    <w:rsid w:val="007024BB"/>
    <w:rsid w:val="0070356E"/>
    <w:rsid w:val="00703D79"/>
    <w:rsid w:val="00706D0E"/>
    <w:rsid w:val="00710677"/>
    <w:rsid w:val="0071112F"/>
    <w:rsid w:val="00714215"/>
    <w:rsid w:val="00714F1B"/>
    <w:rsid w:val="0072147A"/>
    <w:rsid w:val="007239A9"/>
    <w:rsid w:val="00726D6E"/>
    <w:rsid w:val="00726F00"/>
    <w:rsid w:val="00732C0D"/>
    <w:rsid w:val="00732F75"/>
    <w:rsid w:val="00735AFD"/>
    <w:rsid w:val="00735E66"/>
    <w:rsid w:val="007370A9"/>
    <w:rsid w:val="00737527"/>
    <w:rsid w:val="007378EB"/>
    <w:rsid w:val="0074619A"/>
    <w:rsid w:val="00754698"/>
    <w:rsid w:val="00757ECF"/>
    <w:rsid w:val="00762844"/>
    <w:rsid w:val="00764280"/>
    <w:rsid w:val="007679A8"/>
    <w:rsid w:val="00771C46"/>
    <w:rsid w:val="00771FD4"/>
    <w:rsid w:val="00780823"/>
    <w:rsid w:val="007811E9"/>
    <w:rsid w:val="00781A4C"/>
    <w:rsid w:val="00782245"/>
    <w:rsid w:val="00783B12"/>
    <w:rsid w:val="00787DAF"/>
    <w:rsid w:val="00790B8E"/>
    <w:rsid w:val="00793EE9"/>
    <w:rsid w:val="00793EED"/>
    <w:rsid w:val="007A12EC"/>
    <w:rsid w:val="007A2BE1"/>
    <w:rsid w:val="007A4721"/>
    <w:rsid w:val="007B3BEA"/>
    <w:rsid w:val="007B425B"/>
    <w:rsid w:val="007B4AB2"/>
    <w:rsid w:val="007B65D3"/>
    <w:rsid w:val="007B7506"/>
    <w:rsid w:val="007C10CC"/>
    <w:rsid w:val="007C2CDF"/>
    <w:rsid w:val="007C7057"/>
    <w:rsid w:val="007D0E30"/>
    <w:rsid w:val="007D1655"/>
    <w:rsid w:val="007D3D36"/>
    <w:rsid w:val="007E08F7"/>
    <w:rsid w:val="007E1ED4"/>
    <w:rsid w:val="007E4446"/>
    <w:rsid w:val="007E5541"/>
    <w:rsid w:val="007E5DD3"/>
    <w:rsid w:val="007F0C75"/>
    <w:rsid w:val="007F16BA"/>
    <w:rsid w:val="007F56A7"/>
    <w:rsid w:val="007F6A91"/>
    <w:rsid w:val="008009AB"/>
    <w:rsid w:val="00805905"/>
    <w:rsid w:val="008107E0"/>
    <w:rsid w:val="008133F6"/>
    <w:rsid w:val="00817AC3"/>
    <w:rsid w:val="00821EE2"/>
    <w:rsid w:val="00822F66"/>
    <w:rsid w:val="00824BC2"/>
    <w:rsid w:val="00835A34"/>
    <w:rsid w:val="00846DFB"/>
    <w:rsid w:val="0085044E"/>
    <w:rsid w:val="0085100A"/>
    <w:rsid w:val="00854662"/>
    <w:rsid w:val="00854DC6"/>
    <w:rsid w:val="008605DB"/>
    <w:rsid w:val="00860948"/>
    <w:rsid w:val="008710A5"/>
    <w:rsid w:val="008756EB"/>
    <w:rsid w:val="00881B61"/>
    <w:rsid w:val="00881D6F"/>
    <w:rsid w:val="008823E4"/>
    <w:rsid w:val="0088284B"/>
    <w:rsid w:val="00883C12"/>
    <w:rsid w:val="00883DDE"/>
    <w:rsid w:val="00884B9A"/>
    <w:rsid w:val="00886D99"/>
    <w:rsid w:val="00892CA3"/>
    <w:rsid w:val="00893E8A"/>
    <w:rsid w:val="00894013"/>
    <w:rsid w:val="008947D7"/>
    <w:rsid w:val="00896FC1"/>
    <w:rsid w:val="008973FC"/>
    <w:rsid w:val="008977CA"/>
    <w:rsid w:val="008A0971"/>
    <w:rsid w:val="008A6A26"/>
    <w:rsid w:val="008A743F"/>
    <w:rsid w:val="008B14C7"/>
    <w:rsid w:val="008B22DD"/>
    <w:rsid w:val="008B3F68"/>
    <w:rsid w:val="008B4179"/>
    <w:rsid w:val="008B6FB2"/>
    <w:rsid w:val="008B7969"/>
    <w:rsid w:val="008C462C"/>
    <w:rsid w:val="008C4C01"/>
    <w:rsid w:val="008C7D56"/>
    <w:rsid w:val="008D11A3"/>
    <w:rsid w:val="008D37B3"/>
    <w:rsid w:val="008D743C"/>
    <w:rsid w:val="008E17DB"/>
    <w:rsid w:val="008E2582"/>
    <w:rsid w:val="008E2850"/>
    <w:rsid w:val="008E315E"/>
    <w:rsid w:val="008E4452"/>
    <w:rsid w:val="008E568B"/>
    <w:rsid w:val="008E5F93"/>
    <w:rsid w:val="008E7167"/>
    <w:rsid w:val="008F0F5C"/>
    <w:rsid w:val="008F183A"/>
    <w:rsid w:val="008F185A"/>
    <w:rsid w:val="008F3FF2"/>
    <w:rsid w:val="008F49D0"/>
    <w:rsid w:val="008F4C48"/>
    <w:rsid w:val="00900F65"/>
    <w:rsid w:val="0090477D"/>
    <w:rsid w:val="00904F33"/>
    <w:rsid w:val="0090790F"/>
    <w:rsid w:val="00911278"/>
    <w:rsid w:val="00914A78"/>
    <w:rsid w:val="0091763C"/>
    <w:rsid w:val="00917689"/>
    <w:rsid w:val="00917D1F"/>
    <w:rsid w:val="00920DF1"/>
    <w:rsid w:val="00924E6D"/>
    <w:rsid w:val="00925B6F"/>
    <w:rsid w:val="009268B9"/>
    <w:rsid w:val="00927DD1"/>
    <w:rsid w:val="009334C7"/>
    <w:rsid w:val="0093617C"/>
    <w:rsid w:val="00941F6B"/>
    <w:rsid w:val="0094510E"/>
    <w:rsid w:val="0094717E"/>
    <w:rsid w:val="00951761"/>
    <w:rsid w:val="009519CF"/>
    <w:rsid w:val="00951AF3"/>
    <w:rsid w:val="00952458"/>
    <w:rsid w:val="00956EC5"/>
    <w:rsid w:val="00961DBD"/>
    <w:rsid w:val="0096294E"/>
    <w:rsid w:val="00963622"/>
    <w:rsid w:val="00963BD9"/>
    <w:rsid w:val="009650BA"/>
    <w:rsid w:val="00965EB9"/>
    <w:rsid w:val="009673C7"/>
    <w:rsid w:val="00971C33"/>
    <w:rsid w:val="009775EB"/>
    <w:rsid w:val="00977D9F"/>
    <w:rsid w:val="00982FC8"/>
    <w:rsid w:val="00983182"/>
    <w:rsid w:val="00984158"/>
    <w:rsid w:val="0098441A"/>
    <w:rsid w:val="00985C7C"/>
    <w:rsid w:val="00987A4F"/>
    <w:rsid w:val="00987EE6"/>
    <w:rsid w:val="009965CE"/>
    <w:rsid w:val="00997222"/>
    <w:rsid w:val="00997653"/>
    <w:rsid w:val="009A3C78"/>
    <w:rsid w:val="009A7A76"/>
    <w:rsid w:val="009B4B85"/>
    <w:rsid w:val="009B6631"/>
    <w:rsid w:val="009B745A"/>
    <w:rsid w:val="009B773B"/>
    <w:rsid w:val="009C2484"/>
    <w:rsid w:val="009C6E1A"/>
    <w:rsid w:val="009D234D"/>
    <w:rsid w:val="009D2645"/>
    <w:rsid w:val="009D2E53"/>
    <w:rsid w:val="009D3796"/>
    <w:rsid w:val="009D3FBA"/>
    <w:rsid w:val="009E21C9"/>
    <w:rsid w:val="009E7022"/>
    <w:rsid w:val="009E754D"/>
    <w:rsid w:val="009E7FF1"/>
    <w:rsid w:val="009F330E"/>
    <w:rsid w:val="009F494E"/>
    <w:rsid w:val="009F5F8C"/>
    <w:rsid w:val="00A017A9"/>
    <w:rsid w:val="00A01CFE"/>
    <w:rsid w:val="00A0263C"/>
    <w:rsid w:val="00A03B41"/>
    <w:rsid w:val="00A05257"/>
    <w:rsid w:val="00A0605C"/>
    <w:rsid w:val="00A12165"/>
    <w:rsid w:val="00A12447"/>
    <w:rsid w:val="00A203B5"/>
    <w:rsid w:val="00A20412"/>
    <w:rsid w:val="00A20681"/>
    <w:rsid w:val="00A20A84"/>
    <w:rsid w:val="00A20CC2"/>
    <w:rsid w:val="00A211D2"/>
    <w:rsid w:val="00A21714"/>
    <w:rsid w:val="00A25137"/>
    <w:rsid w:val="00A31AF9"/>
    <w:rsid w:val="00A31B17"/>
    <w:rsid w:val="00A35839"/>
    <w:rsid w:val="00A40AD8"/>
    <w:rsid w:val="00A4115F"/>
    <w:rsid w:val="00A414DF"/>
    <w:rsid w:val="00A432E7"/>
    <w:rsid w:val="00A51603"/>
    <w:rsid w:val="00A517B9"/>
    <w:rsid w:val="00A52246"/>
    <w:rsid w:val="00A53574"/>
    <w:rsid w:val="00A64887"/>
    <w:rsid w:val="00A66306"/>
    <w:rsid w:val="00A67D4D"/>
    <w:rsid w:val="00A67EAD"/>
    <w:rsid w:val="00A708FD"/>
    <w:rsid w:val="00A724A5"/>
    <w:rsid w:val="00A73867"/>
    <w:rsid w:val="00A75C07"/>
    <w:rsid w:val="00A765B4"/>
    <w:rsid w:val="00A800D5"/>
    <w:rsid w:val="00A8132A"/>
    <w:rsid w:val="00A8359D"/>
    <w:rsid w:val="00A8603D"/>
    <w:rsid w:val="00A87821"/>
    <w:rsid w:val="00A93263"/>
    <w:rsid w:val="00A932E9"/>
    <w:rsid w:val="00A97D8F"/>
    <w:rsid w:val="00AA18F0"/>
    <w:rsid w:val="00AA3A49"/>
    <w:rsid w:val="00AB1C6D"/>
    <w:rsid w:val="00AB2177"/>
    <w:rsid w:val="00AB2F7A"/>
    <w:rsid w:val="00AB3471"/>
    <w:rsid w:val="00AB405D"/>
    <w:rsid w:val="00AB65D4"/>
    <w:rsid w:val="00AB78DF"/>
    <w:rsid w:val="00AC16DD"/>
    <w:rsid w:val="00AC2357"/>
    <w:rsid w:val="00AC3CA4"/>
    <w:rsid w:val="00AC5D79"/>
    <w:rsid w:val="00AD2714"/>
    <w:rsid w:val="00AD2BEC"/>
    <w:rsid w:val="00AD4809"/>
    <w:rsid w:val="00AD5855"/>
    <w:rsid w:val="00AE48C0"/>
    <w:rsid w:val="00AE5244"/>
    <w:rsid w:val="00AE6DF2"/>
    <w:rsid w:val="00AE793A"/>
    <w:rsid w:val="00AF19AC"/>
    <w:rsid w:val="00AF3BE5"/>
    <w:rsid w:val="00B00384"/>
    <w:rsid w:val="00B01B34"/>
    <w:rsid w:val="00B03079"/>
    <w:rsid w:val="00B03921"/>
    <w:rsid w:val="00B03933"/>
    <w:rsid w:val="00B05E18"/>
    <w:rsid w:val="00B12A87"/>
    <w:rsid w:val="00B14847"/>
    <w:rsid w:val="00B15BFD"/>
    <w:rsid w:val="00B214AE"/>
    <w:rsid w:val="00B218AD"/>
    <w:rsid w:val="00B21D3A"/>
    <w:rsid w:val="00B232E3"/>
    <w:rsid w:val="00B23DB5"/>
    <w:rsid w:val="00B254D9"/>
    <w:rsid w:val="00B312AF"/>
    <w:rsid w:val="00B345B7"/>
    <w:rsid w:val="00B449CB"/>
    <w:rsid w:val="00B44C03"/>
    <w:rsid w:val="00B44C6C"/>
    <w:rsid w:val="00B46C5E"/>
    <w:rsid w:val="00B47673"/>
    <w:rsid w:val="00B51E68"/>
    <w:rsid w:val="00B532A4"/>
    <w:rsid w:val="00B5395A"/>
    <w:rsid w:val="00B5402C"/>
    <w:rsid w:val="00B54282"/>
    <w:rsid w:val="00B60135"/>
    <w:rsid w:val="00B60519"/>
    <w:rsid w:val="00B623EB"/>
    <w:rsid w:val="00B84792"/>
    <w:rsid w:val="00B84A1B"/>
    <w:rsid w:val="00B855C2"/>
    <w:rsid w:val="00B874E1"/>
    <w:rsid w:val="00B8784C"/>
    <w:rsid w:val="00B91AC5"/>
    <w:rsid w:val="00B92F98"/>
    <w:rsid w:val="00B969A8"/>
    <w:rsid w:val="00B96D55"/>
    <w:rsid w:val="00BA44B0"/>
    <w:rsid w:val="00BA62FE"/>
    <w:rsid w:val="00BB0508"/>
    <w:rsid w:val="00BB077F"/>
    <w:rsid w:val="00BB1D1E"/>
    <w:rsid w:val="00BB3BF0"/>
    <w:rsid w:val="00BD20A8"/>
    <w:rsid w:val="00BD2533"/>
    <w:rsid w:val="00BD73DE"/>
    <w:rsid w:val="00BE0B3C"/>
    <w:rsid w:val="00BE17EC"/>
    <w:rsid w:val="00BE4371"/>
    <w:rsid w:val="00BE45A7"/>
    <w:rsid w:val="00BF057F"/>
    <w:rsid w:val="00BF09D6"/>
    <w:rsid w:val="00BF0A71"/>
    <w:rsid w:val="00BF5A17"/>
    <w:rsid w:val="00BF5FD7"/>
    <w:rsid w:val="00BF6805"/>
    <w:rsid w:val="00BF6C2D"/>
    <w:rsid w:val="00C00EED"/>
    <w:rsid w:val="00C0119D"/>
    <w:rsid w:val="00C06F08"/>
    <w:rsid w:val="00C101D0"/>
    <w:rsid w:val="00C105E5"/>
    <w:rsid w:val="00C146EE"/>
    <w:rsid w:val="00C151F6"/>
    <w:rsid w:val="00C153D0"/>
    <w:rsid w:val="00C168C8"/>
    <w:rsid w:val="00C179C0"/>
    <w:rsid w:val="00C20537"/>
    <w:rsid w:val="00C24137"/>
    <w:rsid w:val="00C245F3"/>
    <w:rsid w:val="00C254FE"/>
    <w:rsid w:val="00C30011"/>
    <w:rsid w:val="00C3021F"/>
    <w:rsid w:val="00C37B35"/>
    <w:rsid w:val="00C40318"/>
    <w:rsid w:val="00C4085F"/>
    <w:rsid w:val="00C4618D"/>
    <w:rsid w:val="00C46DA3"/>
    <w:rsid w:val="00C502B2"/>
    <w:rsid w:val="00C5425C"/>
    <w:rsid w:val="00C54351"/>
    <w:rsid w:val="00C55239"/>
    <w:rsid w:val="00C5612E"/>
    <w:rsid w:val="00C61825"/>
    <w:rsid w:val="00C6195E"/>
    <w:rsid w:val="00C71AE7"/>
    <w:rsid w:val="00C73CB6"/>
    <w:rsid w:val="00C74B39"/>
    <w:rsid w:val="00C75E02"/>
    <w:rsid w:val="00C75E75"/>
    <w:rsid w:val="00C763CF"/>
    <w:rsid w:val="00C769F9"/>
    <w:rsid w:val="00C76AF6"/>
    <w:rsid w:val="00C824A5"/>
    <w:rsid w:val="00C82AF6"/>
    <w:rsid w:val="00C83142"/>
    <w:rsid w:val="00C87464"/>
    <w:rsid w:val="00C927E2"/>
    <w:rsid w:val="00C92D88"/>
    <w:rsid w:val="00C959FC"/>
    <w:rsid w:val="00C964F6"/>
    <w:rsid w:val="00CA231F"/>
    <w:rsid w:val="00CA2B67"/>
    <w:rsid w:val="00CA4367"/>
    <w:rsid w:val="00CA4DED"/>
    <w:rsid w:val="00CA6955"/>
    <w:rsid w:val="00CB3290"/>
    <w:rsid w:val="00CB4DDD"/>
    <w:rsid w:val="00CB4F25"/>
    <w:rsid w:val="00CB7B8C"/>
    <w:rsid w:val="00CC0175"/>
    <w:rsid w:val="00CC2E4A"/>
    <w:rsid w:val="00CD1A18"/>
    <w:rsid w:val="00CD1C71"/>
    <w:rsid w:val="00CD27F5"/>
    <w:rsid w:val="00CD2D97"/>
    <w:rsid w:val="00CD64B2"/>
    <w:rsid w:val="00CE068C"/>
    <w:rsid w:val="00CE2FF0"/>
    <w:rsid w:val="00CE622F"/>
    <w:rsid w:val="00CF6E22"/>
    <w:rsid w:val="00D02D8E"/>
    <w:rsid w:val="00D063E4"/>
    <w:rsid w:val="00D12D39"/>
    <w:rsid w:val="00D12F61"/>
    <w:rsid w:val="00D13A24"/>
    <w:rsid w:val="00D14C8A"/>
    <w:rsid w:val="00D15285"/>
    <w:rsid w:val="00D15D81"/>
    <w:rsid w:val="00D16046"/>
    <w:rsid w:val="00D16F76"/>
    <w:rsid w:val="00D226FD"/>
    <w:rsid w:val="00D23CC2"/>
    <w:rsid w:val="00D245F0"/>
    <w:rsid w:val="00D25760"/>
    <w:rsid w:val="00D26FF5"/>
    <w:rsid w:val="00D30088"/>
    <w:rsid w:val="00D32A74"/>
    <w:rsid w:val="00D33FBA"/>
    <w:rsid w:val="00D354CD"/>
    <w:rsid w:val="00D408F1"/>
    <w:rsid w:val="00D42A92"/>
    <w:rsid w:val="00D462F2"/>
    <w:rsid w:val="00D5209C"/>
    <w:rsid w:val="00D52E4C"/>
    <w:rsid w:val="00D563FD"/>
    <w:rsid w:val="00D61256"/>
    <w:rsid w:val="00D6515C"/>
    <w:rsid w:val="00D667BD"/>
    <w:rsid w:val="00D67AE2"/>
    <w:rsid w:val="00D77792"/>
    <w:rsid w:val="00D85259"/>
    <w:rsid w:val="00D85644"/>
    <w:rsid w:val="00D85C82"/>
    <w:rsid w:val="00D86E0C"/>
    <w:rsid w:val="00D87905"/>
    <w:rsid w:val="00D879DA"/>
    <w:rsid w:val="00D91C1C"/>
    <w:rsid w:val="00D93AB6"/>
    <w:rsid w:val="00D9492D"/>
    <w:rsid w:val="00D96C92"/>
    <w:rsid w:val="00DA1C0B"/>
    <w:rsid w:val="00DA442A"/>
    <w:rsid w:val="00DA5C56"/>
    <w:rsid w:val="00DA7B80"/>
    <w:rsid w:val="00DB0CE1"/>
    <w:rsid w:val="00DC4056"/>
    <w:rsid w:val="00DC5FDE"/>
    <w:rsid w:val="00DC679B"/>
    <w:rsid w:val="00DD23F0"/>
    <w:rsid w:val="00DD4A43"/>
    <w:rsid w:val="00DD7699"/>
    <w:rsid w:val="00DE1DB0"/>
    <w:rsid w:val="00DE3B7F"/>
    <w:rsid w:val="00DE3FFA"/>
    <w:rsid w:val="00DF1112"/>
    <w:rsid w:val="00DF2AAA"/>
    <w:rsid w:val="00DF3957"/>
    <w:rsid w:val="00DF45D4"/>
    <w:rsid w:val="00E0068D"/>
    <w:rsid w:val="00E00C1F"/>
    <w:rsid w:val="00E015C0"/>
    <w:rsid w:val="00E031B8"/>
    <w:rsid w:val="00E0372B"/>
    <w:rsid w:val="00E03B11"/>
    <w:rsid w:val="00E05501"/>
    <w:rsid w:val="00E07454"/>
    <w:rsid w:val="00E126F3"/>
    <w:rsid w:val="00E1317B"/>
    <w:rsid w:val="00E1373D"/>
    <w:rsid w:val="00E138E4"/>
    <w:rsid w:val="00E139FE"/>
    <w:rsid w:val="00E246E5"/>
    <w:rsid w:val="00E26877"/>
    <w:rsid w:val="00E275F3"/>
    <w:rsid w:val="00E27A32"/>
    <w:rsid w:val="00E30FD6"/>
    <w:rsid w:val="00E329DA"/>
    <w:rsid w:val="00E340EB"/>
    <w:rsid w:val="00E36D1D"/>
    <w:rsid w:val="00E4000F"/>
    <w:rsid w:val="00E41C9F"/>
    <w:rsid w:val="00E428E1"/>
    <w:rsid w:val="00E42CCC"/>
    <w:rsid w:val="00E43183"/>
    <w:rsid w:val="00E4326E"/>
    <w:rsid w:val="00E451E4"/>
    <w:rsid w:val="00E45DDA"/>
    <w:rsid w:val="00E45FAC"/>
    <w:rsid w:val="00E47575"/>
    <w:rsid w:val="00E50024"/>
    <w:rsid w:val="00E50654"/>
    <w:rsid w:val="00E520F3"/>
    <w:rsid w:val="00E542DC"/>
    <w:rsid w:val="00E55CC9"/>
    <w:rsid w:val="00E5743E"/>
    <w:rsid w:val="00E574AF"/>
    <w:rsid w:val="00E618F5"/>
    <w:rsid w:val="00E62F8E"/>
    <w:rsid w:val="00E63154"/>
    <w:rsid w:val="00E638FF"/>
    <w:rsid w:val="00E67B9D"/>
    <w:rsid w:val="00E75779"/>
    <w:rsid w:val="00E75BBC"/>
    <w:rsid w:val="00E7718C"/>
    <w:rsid w:val="00E7791E"/>
    <w:rsid w:val="00E83DB4"/>
    <w:rsid w:val="00E83F9D"/>
    <w:rsid w:val="00E85A99"/>
    <w:rsid w:val="00E86BCB"/>
    <w:rsid w:val="00E8737E"/>
    <w:rsid w:val="00E8776C"/>
    <w:rsid w:val="00E923F6"/>
    <w:rsid w:val="00E92AE7"/>
    <w:rsid w:val="00EA1EF9"/>
    <w:rsid w:val="00EA39C5"/>
    <w:rsid w:val="00EA6E04"/>
    <w:rsid w:val="00EB0F93"/>
    <w:rsid w:val="00EB138F"/>
    <w:rsid w:val="00EB2172"/>
    <w:rsid w:val="00EB2552"/>
    <w:rsid w:val="00EB26CC"/>
    <w:rsid w:val="00EB7742"/>
    <w:rsid w:val="00EC0332"/>
    <w:rsid w:val="00EC4189"/>
    <w:rsid w:val="00EC573E"/>
    <w:rsid w:val="00EC6B0F"/>
    <w:rsid w:val="00EC748F"/>
    <w:rsid w:val="00ED2752"/>
    <w:rsid w:val="00ED27D0"/>
    <w:rsid w:val="00ED3BA2"/>
    <w:rsid w:val="00EE17B2"/>
    <w:rsid w:val="00EE1E79"/>
    <w:rsid w:val="00EE2443"/>
    <w:rsid w:val="00EE2B19"/>
    <w:rsid w:val="00EE409A"/>
    <w:rsid w:val="00EF1214"/>
    <w:rsid w:val="00EF2E35"/>
    <w:rsid w:val="00EF3170"/>
    <w:rsid w:val="00EF68AA"/>
    <w:rsid w:val="00EF7664"/>
    <w:rsid w:val="00F00AD7"/>
    <w:rsid w:val="00F0183E"/>
    <w:rsid w:val="00F01A13"/>
    <w:rsid w:val="00F06BA6"/>
    <w:rsid w:val="00F11BB9"/>
    <w:rsid w:val="00F16297"/>
    <w:rsid w:val="00F174AE"/>
    <w:rsid w:val="00F3055C"/>
    <w:rsid w:val="00F3618B"/>
    <w:rsid w:val="00F36573"/>
    <w:rsid w:val="00F40A1E"/>
    <w:rsid w:val="00F423EA"/>
    <w:rsid w:val="00F429A9"/>
    <w:rsid w:val="00F43710"/>
    <w:rsid w:val="00F44B02"/>
    <w:rsid w:val="00F44C08"/>
    <w:rsid w:val="00F44F5B"/>
    <w:rsid w:val="00F45197"/>
    <w:rsid w:val="00F46016"/>
    <w:rsid w:val="00F536C5"/>
    <w:rsid w:val="00F57D9D"/>
    <w:rsid w:val="00F57ED7"/>
    <w:rsid w:val="00F61438"/>
    <w:rsid w:val="00F64448"/>
    <w:rsid w:val="00F64CEE"/>
    <w:rsid w:val="00F66495"/>
    <w:rsid w:val="00F7273B"/>
    <w:rsid w:val="00F73529"/>
    <w:rsid w:val="00F73F82"/>
    <w:rsid w:val="00F742F7"/>
    <w:rsid w:val="00F7435A"/>
    <w:rsid w:val="00F76348"/>
    <w:rsid w:val="00F77471"/>
    <w:rsid w:val="00F77761"/>
    <w:rsid w:val="00F817FE"/>
    <w:rsid w:val="00F81A67"/>
    <w:rsid w:val="00F821AF"/>
    <w:rsid w:val="00F8375F"/>
    <w:rsid w:val="00F838A5"/>
    <w:rsid w:val="00F83A6A"/>
    <w:rsid w:val="00F86D7A"/>
    <w:rsid w:val="00F87AAC"/>
    <w:rsid w:val="00F90DC1"/>
    <w:rsid w:val="00F95FD7"/>
    <w:rsid w:val="00FA3495"/>
    <w:rsid w:val="00FA3AFB"/>
    <w:rsid w:val="00FA3CC9"/>
    <w:rsid w:val="00FA637A"/>
    <w:rsid w:val="00FB032A"/>
    <w:rsid w:val="00FB5E64"/>
    <w:rsid w:val="00FB6088"/>
    <w:rsid w:val="00FB7C9C"/>
    <w:rsid w:val="00FC5B9C"/>
    <w:rsid w:val="00FC63B8"/>
    <w:rsid w:val="00FC6BF7"/>
    <w:rsid w:val="00FD040A"/>
    <w:rsid w:val="00FD08F5"/>
    <w:rsid w:val="00FD0FD9"/>
    <w:rsid w:val="00FD27E8"/>
    <w:rsid w:val="00FD2FA5"/>
    <w:rsid w:val="00FD58E9"/>
    <w:rsid w:val="00FE10D7"/>
    <w:rsid w:val="00FE1E7B"/>
    <w:rsid w:val="00FE1EC0"/>
    <w:rsid w:val="00FE270B"/>
    <w:rsid w:val="00FE2AD5"/>
    <w:rsid w:val="00FE3071"/>
    <w:rsid w:val="00FE5ED1"/>
    <w:rsid w:val="00FE6D69"/>
    <w:rsid w:val="00FE7E84"/>
    <w:rsid w:val="00FF0283"/>
    <w:rsid w:val="00FF1473"/>
    <w:rsid w:val="00FF58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6409"/>
  <w15:docId w15:val="{5BAB4A6A-89FC-480B-82EC-BCB6731B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32C"/>
  </w:style>
  <w:style w:type="paragraph" w:styleId="Titlu1">
    <w:name w:val="heading 1"/>
    <w:basedOn w:val="Normal"/>
    <w:next w:val="Normal"/>
    <w:link w:val="Titlu1Caracter"/>
    <w:autoRedefine/>
    <w:uiPriority w:val="9"/>
    <w:qFormat/>
    <w:rsid w:val="00732F75"/>
    <w:pPr>
      <w:keepNext/>
      <w:spacing w:before="480" w:after="0" w:line="312" w:lineRule="auto"/>
      <w:jc w:val="both"/>
      <w:outlineLvl w:val="0"/>
    </w:pPr>
    <w:rPr>
      <w:rFonts w:ascii="Times New Roman" w:eastAsia="Times New Roman" w:hAnsi="Times New Roman" w:cs="Times New Roman"/>
      <w:b/>
      <w:sz w:val="24"/>
      <w:szCs w:val="20"/>
    </w:rPr>
  </w:style>
  <w:style w:type="paragraph" w:styleId="Titlu2">
    <w:name w:val="heading 2"/>
    <w:basedOn w:val="Normal"/>
    <w:next w:val="Normal"/>
    <w:link w:val="Titlu2Caracter"/>
    <w:autoRedefine/>
    <w:qFormat/>
    <w:rsid w:val="00501AC3"/>
    <w:pPr>
      <w:keepNext/>
      <w:spacing w:before="240" w:after="0" w:line="312" w:lineRule="auto"/>
      <w:outlineLvl w:val="1"/>
    </w:pPr>
    <w:rPr>
      <w:rFonts w:ascii="Times New Roman" w:eastAsia="Times New Roman" w:hAnsi="Times New Roman" w:cs="Times New Roman"/>
      <w:b/>
      <w:sz w:val="24"/>
      <w:szCs w:val="20"/>
    </w:rPr>
  </w:style>
  <w:style w:type="paragraph" w:styleId="Titlu3">
    <w:name w:val="heading 3"/>
    <w:basedOn w:val="Normal"/>
    <w:next w:val="Normal"/>
    <w:link w:val="Titlu3Caracter"/>
    <w:qFormat/>
    <w:rsid w:val="00D33FBA"/>
    <w:pPr>
      <w:keepNext/>
      <w:spacing w:after="0" w:line="240" w:lineRule="auto"/>
      <w:outlineLvl w:val="2"/>
    </w:pPr>
    <w:rPr>
      <w:rFonts w:ascii="Times New Roman" w:eastAsia="Times New Roman" w:hAnsi="Times New Roman" w:cs="Times New Roman"/>
      <w:b/>
      <w:sz w:val="24"/>
      <w:szCs w:val="20"/>
    </w:rPr>
  </w:style>
  <w:style w:type="paragraph" w:styleId="Titlu4">
    <w:name w:val="heading 4"/>
    <w:basedOn w:val="Normal"/>
    <w:next w:val="Normal"/>
    <w:link w:val="Titlu4Caracter"/>
    <w:qFormat/>
    <w:rsid w:val="00D33FBA"/>
    <w:pPr>
      <w:keepNext/>
      <w:spacing w:after="0" w:line="240" w:lineRule="auto"/>
      <w:outlineLvl w:val="3"/>
    </w:pPr>
    <w:rPr>
      <w:rFonts w:ascii="Times New Roman" w:eastAsia="Times New Roman" w:hAnsi="Times New Roman" w:cs="Times New Roman"/>
      <w:sz w:val="24"/>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30011"/>
    <w:pPr>
      <w:ind w:left="720"/>
      <w:contextualSpacing/>
    </w:pPr>
  </w:style>
  <w:style w:type="paragraph" w:styleId="NormalWeb">
    <w:name w:val="Normal (Web)"/>
    <w:basedOn w:val="Normal"/>
    <w:uiPriority w:val="99"/>
    <w:unhideWhenUsed/>
    <w:rsid w:val="0091763C"/>
    <w:pPr>
      <w:spacing w:before="100" w:beforeAutospacing="1" w:after="100" w:afterAutospacing="1" w:line="240" w:lineRule="auto"/>
    </w:pPr>
    <w:rPr>
      <w:rFonts w:ascii="Times New Roman" w:eastAsia="Times New Roman" w:hAnsi="Times New Roman" w:cs="Times New Roman"/>
      <w:sz w:val="24"/>
      <w:szCs w:val="24"/>
    </w:rPr>
  </w:style>
  <w:style w:type="table" w:styleId="Tabelgril">
    <w:name w:val="Table Grid"/>
    <w:basedOn w:val="TabelNormal"/>
    <w:uiPriority w:val="59"/>
    <w:rsid w:val="00D3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732F75"/>
    <w:rPr>
      <w:rFonts w:ascii="Times New Roman" w:eastAsia="Times New Roman" w:hAnsi="Times New Roman" w:cs="Times New Roman"/>
      <w:b/>
      <w:sz w:val="24"/>
      <w:szCs w:val="20"/>
    </w:rPr>
  </w:style>
  <w:style w:type="character" w:customStyle="1" w:styleId="Titlu2Caracter">
    <w:name w:val="Titlu 2 Caracter"/>
    <w:basedOn w:val="Fontdeparagrafimplicit"/>
    <w:link w:val="Titlu2"/>
    <w:rsid w:val="00501AC3"/>
    <w:rPr>
      <w:rFonts w:ascii="Times New Roman" w:eastAsia="Times New Roman" w:hAnsi="Times New Roman" w:cs="Times New Roman"/>
      <w:b/>
      <w:sz w:val="24"/>
      <w:szCs w:val="20"/>
    </w:rPr>
  </w:style>
  <w:style w:type="character" w:customStyle="1" w:styleId="Titlu3Caracter">
    <w:name w:val="Titlu 3 Caracter"/>
    <w:basedOn w:val="Fontdeparagrafimplicit"/>
    <w:link w:val="Titlu3"/>
    <w:rsid w:val="00D33FBA"/>
    <w:rPr>
      <w:rFonts w:ascii="Times New Roman" w:eastAsia="Times New Roman" w:hAnsi="Times New Roman" w:cs="Times New Roman"/>
      <w:b/>
      <w:sz w:val="24"/>
      <w:szCs w:val="20"/>
    </w:rPr>
  </w:style>
  <w:style w:type="character" w:customStyle="1" w:styleId="Titlu4Caracter">
    <w:name w:val="Titlu 4 Caracter"/>
    <w:basedOn w:val="Fontdeparagrafimplicit"/>
    <w:link w:val="Titlu4"/>
    <w:rsid w:val="00D33FBA"/>
    <w:rPr>
      <w:rFonts w:ascii="Times New Roman" w:eastAsia="Times New Roman" w:hAnsi="Times New Roman" w:cs="Times New Roman"/>
      <w:sz w:val="24"/>
      <w:szCs w:val="20"/>
    </w:rPr>
  </w:style>
  <w:style w:type="paragraph" w:styleId="Corptext">
    <w:name w:val="Body Text"/>
    <w:basedOn w:val="Normal"/>
    <w:link w:val="CorptextCaracter"/>
    <w:semiHidden/>
    <w:rsid w:val="00D33FBA"/>
    <w:pPr>
      <w:spacing w:after="0" w:line="240" w:lineRule="auto"/>
    </w:pPr>
    <w:rPr>
      <w:rFonts w:ascii="Times New Roman" w:eastAsia="Times New Roman" w:hAnsi="Times New Roman" w:cs="Times New Roman"/>
      <w:sz w:val="28"/>
      <w:szCs w:val="20"/>
    </w:rPr>
  </w:style>
  <w:style w:type="character" w:customStyle="1" w:styleId="CorptextCaracter">
    <w:name w:val="Corp text Caracter"/>
    <w:basedOn w:val="Fontdeparagrafimplicit"/>
    <w:link w:val="Corptext"/>
    <w:semiHidden/>
    <w:rsid w:val="00D33FBA"/>
    <w:rPr>
      <w:rFonts w:ascii="Times New Roman" w:eastAsia="Times New Roman" w:hAnsi="Times New Roman" w:cs="Times New Roman"/>
      <w:sz w:val="28"/>
      <w:szCs w:val="20"/>
    </w:rPr>
  </w:style>
  <w:style w:type="table" w:customStyle="1" w:styleId="LightList-Accent11">
    <w:name w:val="Light List - Accent 11"/>
    <w:basedOn w:val="TabelNormal"/>
    <w:uiPriority w:val="61"/>
    <w:rsid w:val="00B6013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Fontdeparagrafimplicit"/>
    <w:uiPriority w:val="99"/>
    <w:unhideWhenUsed/>
    <w:rsid w:val="00A03B41"/>
    <w:rPr>
      <w:color w:val="0000FF"/>
      <w:u w:val="single"/>
    </w:rPr>
  </w:style>
  <w:style w:type="character" w:customStyle="1" w:styleId="apple-converted-space">
    <w:name w:val="apple-converted-space"/>
    <w:basedOn w:val="Fontdeparagrafimplicit"/>
    <w:rsid w:val="00A03B41"/>
  </w:style>
  <w:style w:type="character" w:styleId="CitareHTML">
    <w:name w:val="HTML Cite"/>
    <w:basedOn w:val="Fontdeparagrafimplicit"/>
    <w:uiPriority w:val="99"/>
    <w:semiHidden/>
    <w:unhideWhenUsed/>
    <w:rsid w:val="00E329DA"/>
    <w:rPr>
      <w:i/>
      <w:iCs/>
    </w:rPr>
  </w:style>
  <w:style w:type="character" w:customStyle="1" w:styleId="ref-journal">
    <w:name w:val="ref-journal"/>
    <w:basedOn w:val="Fontdeparagrafimplicit"/>
    <w:rsid w:val="00EB0F93"/>
  </w:style>
  <w:style w:type="paragraph" w:customStyle="1" w:styleId="bulletindent1">
    <w:name w:val="bulletindent1"/>
    <w:basedOn w:val="Normal"/>
    <w:rsid w:val="00E4326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glyph">
    <w:name w:val="glyph"/>
    <w:basedOn w:val="Fontdeparagrafimplicit"/>
    <w:rsid w:val="00E4326E"/>
  </w:style>
  <w:style w:type="paragraph" w:styleId="TextnBalon">
    <w:name w:val="Balloon Text"/>
    <w:basedOn w:val="Normal"/>
    <w:link w:val="TextnBalonCaracter"/>
    <w:uiPriority w:val="99"/>
    <w:semiHidden/>
    <w:unhideWhenUsed/>
    <w:rsid w:val="00426C4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26C44"/>
    <w:rPr>
      <w:rFonts w:ascii="Tahoma" w:hAnsi="Tahoma" w:cs="Tahoma"/>
      <w:sz w:val="16"/>
      <w:szCs w:val="16"/>
    </w:rPr>
  </w:style>
  <w:style w:type="paragraph" w:customStyle="1" w:styleId="Heading1">
    <w:name w:val="Heading #1"/>
    <w:basedOn w:val="Normal"/>
    <w:rsid w:val="008E315E"/>
    <w:pPr>
      <w:shd w:val="clear" w:color="auto" w:fill="FFFFFF"/>
      <w:spacing w:after="60" w:line="240" w:lineRule="atLeast"/>
      <w:outlineLvl w:val="0"/>
    </w:pPr>
    <w:rPr>
      <w:rFonts w:ascii="Arial" w:eastAsia="Times New Roman" w:hAnsi="Arial" w:cs="Times New Roman"/>
      <w:sz w:val="23"/>
      <w:szCs w:val="23"/>
      <w:lang w:val="en-US" w:eastAsia="en-US"/>
    </w:rPr>
  </w:style>
  <w:style w:type="paragraph" w:styleId="Antet">
    <w:name w:val="header"/>
    <w:basedOn w:val="Normal"/>
    <w:link w:val="AntetCaracter"/>
    <w:unhideWhenUsed/>
    <w:rsid w:val="00352A66"/>
    <w:pPr>
      <w:tabs>
        <w:tab w:val="center" w:pos="4680"/>
        <w:tab w:val="right" w:pos="9360"/>
      </w:tabs>
      <w:spacing w:after="0" w:line="240" w:lineRule="auto"/>
    </w:pPr>
  </w:style>
  <w:style w:type="character" w:customStyle="1" w:styleId="AntetCaracter">
    <w:name w:val="Antet Caracter"/>
    <w:basedOn w:val="Fontdeparagrafimplicit"/>
    <w:link w:val="Antet"/>
    <w:rsid w:val="00352A66"/>
  </w:style>
  <w:style w:type="paragraph" w:styleId="Subsol">
    <w:name w:val="footer"/>
    <w:basedOn w:val="Normal"/>
    <w:link w:val="SubsolCaracter"/>
    <w:uiPriority w:val="99"/>
    <w:unhideWhenUsed/>
    <w:rsid w:val="00352A6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52A66"/>
  </w:style>
  <w:style w:type="character" w:customStyle="1" w:styleId="ref-title">
    <w:name w:val="ref-title"/>
    <w:basedOn w:val="Fontdeparagrafimplicit"/>
    <w:rsid w:val="00884B9A"/>
  </w:style>
  <w:style w:type="character" w:customStyle="1" w:styleId="ref-vol">
    <w:name w:val="ref-vol"/>
    <w:basedOn w:val="Fontdeparagrafimplicit"/>
    <w:rsid w:val="00884B9A"/>
  </w:style>
  <w:style w:type="paragraph" w:customStyle="1" w:styleId="headinganchor">
    <w:name w:val="headinganchor"/>
    <w:basedOn w:val="Normal"/>
    <w:rsid w:val="009831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4">
    <w:name w:val="h4"/>
    <w:basedOn w:val="Fontdeparagrafimplicit"/>
    <w:rsid w:val="00983182"/>
  </w:style>
  <w:style w:type="character" w:customStyle="1" w:styleId="headingendmark">
    <w:name w:val="headingendmark"/>
    <w:basedOn w:val="Fontdeparagrafimplicit"/>
    <w:rsid w:val="00983182"/>
  </w:style>
  <w:style w:type="character" w:styleId="Robust">
    <w:name w:val="Strong"/>
    <w:basedOn w:val="Fontdeparagrafimplicit"/>
    <w:uiPriority w:val="22"/>
    <w:qFormat/>
    <w:rsid w:val="00983182"/>
    <w:rPr>
      <w:b/>
      <w:bCs/>
    </w:rPr>
  </w:style>
  <w:style w:type="paragraph" w:customStyle="1" w:styleId="al">
    <w:name w:val="a_l"/>
    <w:basedOn w:val="Normal"/>
    <w:rsid w:val="0043573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ame">
    <w:name w:val="name"/>
    <w:basedOn w:val="Fontdeparagrafimplicit"/>
    <w:rsid w:val="000972C9"/>
  </w:style>
  <w:style w:type="character" w:styleId="Accentuat">
    <w:name w:val="Emphasis"/>
    <w:basedOn w:val="Fontdeparagrafimplicit"/>
    <w:uiPriority w:val="20"/>
    <w:qFormat/>
    <w:rsid w:val="00BE17EC"/>
    <w:rPr>
      <w:i/>
      <w:iCs/>
    </w:rPr>
  </w:style>
  <w:style w:type="paragraph" w:styleId="Bibliografie">
    <w:name w:val="Bibliography"/>
    <w:basedOn w:val="Normal"/>
    <w:next w:val="Normal"/>
    <w:uiPriority w:val="37"/>
    <w:unhideWhenUsed/>
    <w:rsid w:val="00A932E9"/>
  </w:style>
  <w:style w:type="paragraph" w:styleId="Textnotdefinal">
    <w:name w:val="endnote text"/>
    <w:basedOn w:val="Normal"/>
    <w:link w:val="TextnotdefinalCaracter"/>
    <w:uiPriority w:val="99"/>
    <w:semiHidden/>
    <w:unhideWhenUsed/>
    <w:rsid w:val="00175624"/>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175624"/>
    <w:rPr>
      <w:sz w:val="20"/>
      <w:szCs w:val="20"/>
    </w:rPr>
  </w:style>
  <w:style w:type="character" w:styleId="Referinnotdefinal">
    <w:name w:val="endnote reference"/>
    <w:basedOn w:val="Fontdeparagrafimplicit"/>
    <w:uiPriority w:val="99"/>
    <w:semiHidden/>
    <w:unhideWhenUsed/>
    <w:rsid w:val="00175624"/>
    <w:rPr>
      <w:vertAlign w:val="superscript"/>
    </w:rPr>
  </w:style>
  <w:style w:type="paragraph" w:styleId="Textnotdesubsol">
    <w:name w:val="footnote text"/>
    <w:basedOn w:val="Normal"/>
    <w:link w:val="TextnotdesubsolCaracter"/>
    <w:uiPriority w:val="99"/>
    <w:semiHidden/>
    <w:unhideWhenUsed/>
    <w:rsid w:val="00C73CB6"/>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73CB6"/>
    <w:rPr>
      <w:sz w:val="20"/>
      <w:szCs w:val="20"/>
    </w:rPr>
  </w:style>
  <w:style w:type="character" w:styleId="Referinnotdesubsol">
    <w:name w:val="footnote reference"/>
    <w:basedOn w:val="Fontdeparagrafimplicit"/>
    <w:uiPriority w:val="99"/>
    <w:semiHidden/>
    <w:unhideWhenUsed/>
    <w:rsid w:val="00C73CB6"/>
    <w:rPr>
      <w:vertAlign w:val="superscript"/>
    </w:rPr>
  </w:style>
  <w:style w:type="paragraph" w:styleId="Titlucuprins">
    <w:name w:val="TOC Heading"/>
    <w:basedOn w:val="Titlu1"/>
    <w:next w:val="Normal"/>
    <w:uiPriority w:val="39"/>
    <w:unhideWhenUsed/>
    <w:qFormat/>
    <w:rsid w:val="00883C12"/>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uprins1">
    <w:name w:val="toc 1"/>
    <w:basedOn w:val="Normal"/>
    <w:next w:val="Normal"/>
    <w:autoRedefine/>
    <w:uiPriority w:val="39"/>
    <w:unhideWhenUsed/>
    <w:rsid w:val="002F31BB"/>
    <w:pPr>
      <w:tabs>
        <w:tab w:val="right" w:leader="dot" w:pos="9017"/>
      </w:tabs>
      <w:spacing w:after="100"/>
    </w:pPr>
    <w:rPr>
      <w:rFonts w:ascii="Times New Roman" w:hAnsi="Times New Roman" w:cs="Times New Roman"/>
      <w:noProof/>
    </w:rPr>
  </w:style>
  <w:style w:type="paragraph" w:styleId="Cuprins2">
    <w:name w:val="toc 2"/>
    <w:basedOn w:val="Normal"/>
    <w:next w:val="Normal"/>
    <w:autoRedefine/>
    <w:uiPriority w:val="39"/>
    <w:unhideWhenUsed/>
    <w:rsid w:val="00102F66"/>
    <w:pPr>
      <w:tabs>
        <w:tab w:val="right" w:leader="dot" w:pos="9017"/>
      </w:tabs>
      <w:spacing w:after="100"/>
      <w:ind w:left="220"/>
    </w:pPr>
    <w:rPr>
      <w:rFonts w:ascii="Times New Roman" w:hAnsi="Times New Roman" w:cs="Times New Roman"/>
      <w:noProof/>
    </w:rPr>
  </w:style>
  <w:style w:type="character" w:customStyle="1" w:styleId="a">
    <w:name w:val="a"/>
    <w:basedOn w:val="Fontdeparagrafimplicit"/>
    <w:rsid w:val="005C427F"/>
  </w:style>
  <w:style w:type="paragraph" w:styleId="PreformatatHTML">
    <w:name w:val="HTML Preformatted"/>
    <w:basedOn w:val="Normal"/>
    <w:link w:val="PreformatatHTMLCaracter"/>
    <w:uiPriority w:val="99"/>
    <w:unhideWhenUsed/>
    <w:rsid w:val="0090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PreformatatHTMLCaracter">
    <w:name w:val="Preformatat HTML Caracter"/>
    <w:basedOn w:val="Fontdeparagrafimplicit"/>
    <w:link w:val="PreformatatHTML"/>
    <w:uiPriority w:val="99"/>
    <w:rsid w:val="00904F33"/>
    <w:rPr>
      <w:rFonts w:ascii="Courier New" w:eastAsia="Times New Roman" w:hAnsi="Courier New" w:cs="Courier New"/>
      <w:sz w:val="20"/>
      <w:szCs w:val="20"/>
      <w:lang w:val="en-US" w:eastAsia="en-US"/>
    </w:rPr>
  </w:style>
  <w:style w:type="paragraph" w:styleId="Indentcorptext2">
    <w:name w:val="Body Text Indent 2"/>
    <w:basedOn w:val="Normal"/>
    <w:link w:val="Indentcorptext2Caracter"/>
    <w:uiPriority w:val="99"/>
    <w:semiHidden/>
    <w:unhideWhenUsed/>
    <w:rsid w:val="005D201C"/>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5D201C"/>
  </w:style>
  <w:style w:type="paragraph" w:customStyle="1" w:styleId="CM1">
    <w:name w:val="CM1"/>
    <w:basedOn w:val="Normal"/>
    <w:next w:val="Normal"/>
    <w:rsid w:val="005D201C"/>
    <w:pPr>
      <w:widowControl w:val="0"/>
      <w:autoSpaceDE w:val="0"/>
      <w:autoSpaceDN w:val="0"/>
      <w:adjustRightInd w:val="0"/>
      <w:spacing w:after="0" w:line="303" w:lineRule="atLeast"/>
    </w:pPr>
    <w:rPr>
      <w:rFonts w:ascii="Times" w:eastAsia="Times New Roman" w:hAnsi="Times" w:cs="Times New Roman"/>
      <w:sz w:val="24"/>
      <w:szCs w:val="24"/>
      <w:lang w:val="en-US" w:eastAsia="en-US"/>
    </w:rPr>
  </w:style>
  <w:style w:type="paragraph" w:customStyle="1" w:styleId="Default">
    <w:name w:val="Default"/>
    <w:rsid w:val="00982FC8"/>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74248">
      <w:bodyDiv w:val="1"/>
      <w:marLeft w:val="0"/>
      <w:marRight w:val="0"/>
      <w:marTop w:val="0"/>
      <w:marBottom w:val="0"/>
      <w:divBdr>
        <w:top w:val="none" w:sz="0" w:space="0" w:color="auto"/>
        <w:left w:val="none" w:sz="0" w:space="0" w:color="auto"/>
        <w:bottom w:val="none" w:sz="0" w:space="0" w:color="auto"/>
        <w:right w:val="none" w:sz="0" w:space="0" w:color="auto"/>
      </w:divBdr>
      <w:divsChild>
        <w:div w:id="485514433">
          <w:marLeft w:val="547"/>
          <w:marRight w:val="0"/>
          <w:marTop w:val="134"/>
          <w:marBottom w:val="0"/>
          <w:divBdr>
            <w:top w:val="none" w:sz="0" w:space="0" w:color="auto"/>
            <w:left w:val="none" w:sz="0" w:space="0" w:color="auto"/>
            <w:bottom w:val="none" w:sz="0" w:space="0" w:color="auto"/>
            <w:right w:val="none" w:sz="0" w:space="0" w:color="auto"/>
          </w:divBdr>
        </w:div>
        <w:div w:id="1760980805">
          <w:marLeft w:val="547"/>
          <w:marRight w:val="0"/>
          <w:marTop w:val="134"/>
          <w:marBottom w:val="0"/>
          <w:divBdr>
            <w:top w:val="none" w:sz="0" w:space="0" w:color="auto"/>
            <w:left w:val="none" w:sz="0" w:space="0" w:color="auto"/>
            <w:bottom w:val="none" w:sz="0" w:space="0" w:color="auto"/>
            <w:right w:val="none" w:sz="0" w:space="0" w:color="auto"/>
          </w:divBdr>
        </w:div>
        <w:div w:id="1516503226">
          <w:marLeft w:val="547"/>
          <w:marRight w:val="0"/>
          <w:marTop w:val="134"/>
          <w:marBottom w:val="0"/>
          <w:divBdr>
            <w:top w:val="none" w:sz="0" w:space="0" w:color="auto"/>
            <w:left w:val="none" w:sz="0" w:space="0" w:color="auto"/>
            <w:bottom w:val="none" w:sz="0" w:space="0" w:color="auto"/>
            <w:right w:val="none" w:sz="0" w:space="0" w:color="auto"/>
          </w:divBdr>
        </w:div>
        <w:div w:id="1962298362">
          <w:marLeft w:val="547"/>
          <w:marRight w:val="0"/>
          <w:marTop w:val="134"/>
          <w:marBottom w:val="0"/>
          <w:divBdr>
            <w:top w:val="none" w:sz="0" w:space="0" w:color="auto"/>
            <w:left w:val="none" w:sz="0" w:space="0" w:color="auto"/>
            <w:bottom w:val="none" w:sz="0" w:space="0" w:color="auto"/>
            <w:right w:val="none" w:sz="0" w:space="0" w:color="auto"/>
          </w:divBdr>
        </w:div>
        <w:div w:id="1398822628">
          <w:marLeft w:val="547"/>
          <w:marRight w:val="0"/>
          <w:marTop w:val="134"/>
          <w:marBottom w:val="0"/>
          <w:divBdr>
            <w:top w:val="none" w:sz="0" w:space="0" w:color="auto"/>
            <w:left w:val="none" w:sz="0" w:space="0" w:color="auto"/>
            <w:bottom w:val="none" w:sz="0" w:space="0" w:color="auto"/>
            <w:right w:val="none" w:sz="0" w:space="0" w:color="auto"/>
          </w:divBdr>
        </w:div>
      </w:divsChild>
    </w:div>
    <w:div w:id="70585342">
      <w:bodyDiv w:val="1"/>
      <w:marLeft w:val="0"/>
      <w:marRight w:val="0"/>
      <w:marTop w:val="0"/>
      <w:marBottom w:val="0"/>
      <w:divBdr>
        <w:top w:val="none" w:sz="0" w:space="0" w:color="auto"/>
        <w:left w:val="none" w:sz="0" w:space="0" w:color="auto"/>
        <w:bottom w:val="none" w:sz="0" w:space="0" w:color="auto"/>
        <w:right w:val="none" w:sz="0" w:space="0" w:color="auto"/>
      </w:divBdr>
      <w:divsChild>
        <w:div w:id="79523067">
          <w:marLeft w:val="0"/>
          <w:marRight w:val="0"/>
          <w:marTop w:val="0"/>
          <w:marBottom w:val="0"/>
          <w:divBdr>
            <w:top w:val="none" w:sz="0" w:space="0" w:color="auto"/>
            <w:left w:val="none" w:sz="0" w:space="0" w:color="auto"/>
            <w:bottom w:val="none" w:sz="0" w:space="0" w:color="auto"/>
            <w:right w:val="none" w:sz="0" w:space="0" w:color="auto"/>
          </w:divBdr>
        </w:div>
        <w:div w:id="149564978">
          <w:marLeft w:val="0"/>
          <w:marRight w:val="0"/>
          <w:marTop w:val="0"/>
          <w:marBottom w:val="0"/>
          <w:divBdr>
            <w:top w:val="none" w:sz="0" w:space="0" w:color="auto"/>
            <w:left w:val="none" w:sz="0" w:space="0" w:color="auto"/>
            <w:bottom w:val="none" w:sz="0" w:space="0" w:color="auto"/>
            <w:right w:val="none" w:sz="0" w:space="0" w:color="auto"/>
          </w:divBdr>
        </w:div>
        <w:div w:id="499001390">
          <w:marLeft w:val="0"/>
          <w:marRight w:val="0"/>
          <w:marTop w:val="0"/>
          <w:marBottom w:val="0"/>
          <w:divBdr>
            <w:top w:val="none" w:sz="0" w:space="0" w:color="auto"/>
            <w:left w:val="none" w:sz="0" w:space="0" w:color="auto"/>
            <w:bottom w:val="none" w:sz="0" w:space="0" w:color="auto"/>
            <w:right w:val="none" w:sz="0" w:space="0" w:color="auto"/>
          </w:divBdr>
        </w:div>
        <w:div w:id="1019040759">
          <w:marLeft w:val="0"/>
          <w:marRight w:val="0"/>
          <w:marTop w:val="0"/>
          <w:marBottom w:val="0"/>
          <w:divBdr>
            <w:top w:val="none" w:sz="0" w:space="0" w:color="auto"/>
            <w:left w:val="none" w:sz="0" w:space="0" w:color="auto"/>
            <w:bottom w:val="none" w:sz="0" w:space="0" w:color="auto"/>
            <w:right w:val="none" w:sz="0" w:space="0" w:color="auto"/>
          </w:divBdr>
        </w:div>
        <w:div w:id="1421368846">
          <w:marLeft w:val="0"/>
          <w:marRight w:val="0"/>
          <w:marTop w:val="0"/>
          <w:marBottom w:val="0"/>
          <w:divBdr>
            <w:top w:val="none" w:sz="0" w:space="0" w:color="auto"/>
            <w:left w:val="none" w:sz="0" w:space="0" w:color="auto"/>
            <w:bottom w:val="none" w:sz="0" w:space="0" w:color="auto"/>
            <w:right w:val="none" w:sz="0" w:space="0" w:color="auto"/>
          </w:divBdr>
        </w:div>
        <w:div w:id="1461995878">
          <w:marLeft w:val="0"/>
          <w:marRight w:val="0"/>
          <w:marTop w:val="0"/>
          <w:marBottom w:val="0"/>
          <w:divBdr>
            <w:top w:val="none" w:sz="0" w:space="0" w:color="auto"/>
            <w:left w:val="none" w:sz="0" w:space="0" w:color="auto"/>
            <w:bottom w:val="none" w:sz="0" w:space="0" w:color="auto"/>
            <w:right w:val="none" w:sz="0" w:space="0" w:color="auto"/>
          </w:divBdr>
        </w:div>
        <w:div w:id="1621570627">
          <w:marLeft w:val="0"/>
          <w:marRight w:val="0"/>
          <w:marTop w:val="0"/>
          <w:marBottom w:val="0"/>
          <w:divBdr>
            <w:top w:val="none" w:sz="0" w:space="0" w:color="auto"/>
            <w:left w:val="none" w:sz="0" w:space="0" w:color="auto"/>
            <w:bottom w:val="none" w:sz="0" w:space="0" w:color="auto"/>
            <w:right w:val="none" w:sz="0" w:space="0" w:color="auto"/>
          </w:divBdr>
        </w:div>
        <w:div w:id="1810516333">
          <w:marLeft w:val="0"/>
          <w:marRight w:val="0"/>
          <w:marTop w:val="0"/>
          <w:marBottom w:val="0"/>
          <w:divBdr>
            <w:top w:val="none" w:sz="0" w:space="0" w:color="auto"/>
            <w:left w:val="none" w:sz="0" w:space="0" w:color="auto"/>
            <w:bottom w:val="none" w:sz="0" w:space="0" w:color="auto"/>
            <w:right w:val="none" w:sz="0" w:space="0" w:color="auto"/>
          </w:divBdr>
        </w:div>
        <w:div w:id="1916012874">
          <w:marLeft w:val="0"/>
          <w:marRight w:val="0"/>
          <w:marTop w:val="0"/>
          <w:marBottom w:val="0"/>
          <w:divBdr>
            <w:top w:val="none" w:sz="0" w:space="0" w:color="auto"/>
            <w:left w:val="none" w:sz="0" w:space="0" w:color="auto"/>
            <w:bottom w:val="none" w:sz="0" w:space="0" w:color="auto"/>
            <w:right w:val="none" w:sz="0" w:space="0" w:color="auto"/>
          </w:divBdr>
        </w:div>
        <w:div w:id="1960523153">
          <w:marLeft w:val="0"/>
          <w:marRight w:val="0"/>
          <w:marTop w:val="0"/>
          <w:marBottom w:val="0"/>
          <w:divBdr>
            <w:top w:val="none" w:sz="0" w:space="0" w:color="auto"/>
            <w:left w:val="none" w:sz="0" w:space="0" w:color="auto"/>
            <w:bottom w:val="none" w:sz="0" w:space="0" w:color="auto"/>
            <w:right w:val="none" w:sz="0" w:space="0" w:color="auto"/>
          </w:divBdr>
        </w:div>
        <w:div w:id="2025278088">
          <w:marLeft w:val="0"/>
          <w:marRight w:val="0"/>
          <w:marTop w:val="0"/>
          <w:marBottom w:val="0"/>
          <w:divBdr>
            <w:top w:val="none" w:sz="0" w:space="0" w:color="auto"/>
            <w:left w:val="none" w:sz="0" w:space="0" w:color="auto"/>
            <w:bottom w:val="none" w:sz="0" w:space="0" w:color="auto"/>
            <w:right w:val="none" w:sz="0" w:space="0" w:color="auto"/>
          </w:divBdr>
        </w:div>
        <w:div w:id="2136630126">
          <w:marLeft w:val="0"/>
          <w:marRight w:val="0"/>
          <w:marTop w:val="0"/>
          <w:marBottom w:val="0"/>
          <w:divBdr>
            <w:top w:val="none" w:sz="0" w:space="0" w:color="auto"/>
            <w:left w:val="none" w:sz="0" w:space="0" w:color="auto"/>
            <w:bottom w:val="none" w:sz="0" w:space="0" w:color="auto"/>
            <w:right w:val="none" w:sz="0" w:space="0" w:color="auto"/>
          </w:divBdr>
        </w:div>
      </w:divsChild>
    </w:div>
    <w:div w:id="95101133">
      <w:bodyDiv w:val="1"/>
      <w:marLeft w:val="0"/>
      <w:marRight w:val="0"/>
      <w:marTop w:val="0"/>
      <w:marBottom w:val="0"/>
      <w:divBdr>
        <w:top w:val="none" w:sz="0" w:space="0" w:color="auto"/>
        <w:left w:val="none" w:sz="0" w:space="0" w:color="auto"/>
        <w:bottom w:val="none" w:sz="0" w:space="0" w:color="auto"/>
        <w:right w:val="none" w:sz="0" w:space="0" w:color="auto"/>
      </w:divBdr>
    </w:div>
    <w:div w:id="193542593">
      <w:bodyDiv w:val="1"/>
      <w:marLeft w:val="0"/>
      <w:marRight w:val="0"/>
      <w:marTop w:val="0"/>
      <w:marBottom w:val="0"/>
      <w:divBdr>
        <w:top w:val="none" w:sz="0" w:space="0" w:color="auto"/>
        <w:left w:val="none" w:sz="0" w:space="0" w:color="auto"/>
        <w:bottom w:val="none" w:sz="0" w:space="0" w:color="auto"/>
        <w:right w:val="none" w:sz="0" w:space="0" w:color="auto"/>
      </w:divBdr>
      <w:divsChild>
        <w:div w:id="46536768">
          <w:marLeft w:val="0"/>
          <w:marRight w:val="0"/>
          <w:marTop w:val="0"/>
          <w:marBottom w:val="0"/>
          <w:divBdr>
            <w:top w:val="none" w:sz="0" w:space="0" w:color="auto"/>
            <w:left w:val="none" w:sz="0" w:space="0" w:color="auto"/>
            <w:bottom w:val="none" w:sz="0" w:space="0" w:color="auto"/>
            <w:right w:val="none" w:sz="0" w:space="0" w:color="auto"/>
          </w:divBdr>
        </w:div>
        <w:div w:id="108471670">
          <w:marLeft w:val="0"/>
          <w:marRight w:val="0"/>
          <w:marTop w:val="0"/>
          <w:marBottom w:val="0"/>
          <w:divBdr>
            <w:top w:val="none" w:sz="0" w:space="0" w:color="auto"/>
            <w:left w:val="none" w:sz="0" w:space="0" w:color="auto"/>
            <w:bottom w:val="none" w:sz="0" w:space="0" w:color="auto"/>
            <w:right w:val="none" w:sz="0" w:space="0" w:color="auto"/>
          </w:divBdr>
        </w:div>
        <w:div w:id="130177834">
          <w:marLeft w:val="0"/>
          <w:marRight w:val="0"/>
          <w:marTop w:val="0"/>
          <w:marBottom w:val="0"/>
          <w:divBdr>
            <w:top w:val="none" w:sz="0" w:space="0" w:color="auto"/>
            <w:left w:val="none" w:sz="0" w:space="0" w:color="auto"/>
            <w:bottom w:val="none" w:sz="0" w:space="0" w:color="auto"/>
            <w:right w:val="none" w:sz="0" w:space="0" w:color="auto"/>
          </w:divBdr>
        </w:div>
        <w:div w:id="278530182">
          <w:marLeft w:val="0"/>
          <w:marRight w:val="0"/>
          <w:marTop w:val="0"/>
          <w:marBottom w:val="0"/>
          <w:divBdr>
            <w:top w:val="none" w:sz="0" w:space="0" w:color="auto"/>
            <w:left w:val="none" w:sz="0" w:space="0" w:color="auto"/>
            <w:bottom w:val="none" w:sz="0" w:space="0" w:color="auto"/>
            <w:right w:val="none" w:sz="0" w:space="0" w:color="auto"/>
          </w:divBdr>
        </w:div>
        <w:div w:id="379598105">
          <w:marLeft w:val="0"/>
          <w:marRight w:val="0"/>
          <w:marTop w:val="0"/>
          <w:marBottom w:val="0"/>
          <w:divBdr>
            <w:top w:val="none" w:sz="0" w:space="0" w:color="auto"/>
            <w:left w:val="none" w:sz="0" w:space="0" w:color="auto"/>
            <w:bottom w:val="none" w:sz="0" w:space="0" w:color="auto"/>
            <w:right w:val="none" w:sz="0" w:space="0" w:color="auto"/>
          </w:divBdr>
        </w:div>
        <w:div w:id="400442113">
          <w:marLeft w:val="0"/>
          <w:marRight w:val="0"/>
          <w:marTop w:val="0"/>
          <w:marBottom w:val="0"/>
          <w:divBdr>
            <w:top w:val="none" w:sz="0" w:space="0" w:color="auto"/>
            <w:left w:val="none" w:sz="0" w:space="0" w:color="auto"/>
            <w:bottom w:val="none" w:sz="0" w:space="0" w:color="auto"/>
            <w:right w:val="none" w:sz="0" w:space="0" w:color="auto"/>
          </w:divBdr>
        </w:div>
        <w:div w:id="547108176">
          <w:marLeft w:val="0"/>
          <w:marRight w:val="0"/>
          <w:marTop w:val="0"/>
          <w:marBottom w:val="0"/>
          <w:divBdr>
            <w:top w:val="none" w:sz="0" w:space="0" w:color="auto"/>
            <w:left w:val="none" w:sz="0" w:space="0" w:color="auto"/>
            <w:bottom w:val="none" w:sz="0" w:space="0" w:color="auto"/>
            <w:right w:val="none" w:sz="0" w:space="0" w:color="auto"/>
          </w:divBdr>
        </w:div>
        <w:div w:id="1440367760">
          <w:marLeft w:val="0"/>
          <w:marRight w:val="0"/>
          <w:marTop w:val="0"/>
          <w:marBottom w:val="0"/>
          <w:divBdr>
            <w:top w:val="none" w:sz="0" w:space="0" w:color="auto"/>
            <w:left w:val="none" w:sz="0" w:space="0" w:color="auto"/>
            <w:bottom w:val="none" w:sz="0" w:space="0" w:color="auto"/>
            <w:right w:val="none" w:sz="0" w:space="0" w:color="auto"/>
          </w:divBdr>
        </w:div>
        <w:div w:id="1580749208">
          <w:marLeft w:val="0"/>
          <w:marRight w:val="0"/>
          <w:marTop w:val="0"/>
          <w:marBottom w:val="0"/>
          <w:divBdr>
            <w:top w:val="none" w:sz="0" w:space="0" w:color="auto"/>
            <w:left w:val="none" w:sz="0" w:space="0" w:color="auto"/>
            <w:bottom w:val="none" w:sz="0" w:space="0" w:color="auto"/>
            <w:right w:val="none" w:sz="0" w:space="0" w:color="auto"/>
          </w:divBdr>
        </w:div>
        <w:div w:id="1711297128">
          <w:marLeft w:val="0"/>
          <w:marRight w:val="0"/>
          <w:marTop w:val="0"/>
          <w:marBottom w:val="0"/>
          <w:divBdr>
            <w:top w:val="none" w:sz="0" w:space="0" w:color="auto"/>
            <w:left w:val="none" w:sz="0" w:space="0" w:color="auto"/>
            <w:bottom w:val="none" w:sz="0" w:space="0" w:color="auto"/>
            <w:right w:val="none" w:sz="0" w:space="0" w:color="auto"/>
          </w:divBdr>
        </w:div>
        <w:div w:id="1747416773">
          <w:marLeft w:val="0"/>
          <w:marRight w:val="0"/>
          <w:marTop w:val="0"/>
          <w:marBottom w:val="0"/>
          <w:divBdr>
            <w:top w:val="none" w:sz="0" w:space="0" w:color="auto"/>
            <w:left w:val="none" w:sz="0" w:space="0" w:color="auto"/>
            <w:bottom w:val="none" w:sz="0" w:space="0" w:color="auto"/>
            <w:right w:val="none" w:sz="0" w:space="0" w:color="auto"/>
          </w:divBdr>
        </w:div>
      </w:divsChild>
    </w:div>
    <w:div w:id="206071541">
      <w:bodyDiv w:val="1"/>
      <w:marLeft w:val="0"/>
      <w:marRight w:val="0"/>
      <w:marTop w:val="0"/>
      <w:marBottom w:val="0"/>
      <w:divBdr>
        <w:top w:val="none" w:sz="0" w:space="0" w:color="auto"/>
        <w:left w:val="none" w:sz="0" w:space="0" w:color="auto"/>
        <w:bottom w:val="none" w:sz="0" w:space="0" w:color="auto"/>
        <w:right w:val="none" w:sz="0" w:space="0" w:color="auto"/>
      </w:divBdr>
      <w:divsChild>
        <w:div w:id="402340145">
          <w:marLeft w:val="0"/>
          <w:marRight w:val="0"/>
          <w:marTop w:val="0"/>
          <w:marBottom w:val="0"/>
          <w:divBdr>
            <w:top w:val="none" w:sz="0" w:space="0" w:color="auto"/>
            <w:left w:val="none" w:sz="0" w:space="0" w:color="auto"/>
            <w:bottom w:val="none" w:sz="0" w:space="0" w:color="auto"/>
            <w:right w:val="none" w:sz="0" w:space="0" w:color="auto"/>
          </w:divBdr>
        </w:div>
        <w:div w:id="415978409">
          <w:marLeft w:val="0"/>
          <w:marRight w:val="0"/>
          <w:marTop w:val="0"/>
          <w:marBottom w:val="0"/>
          <w:divBdr>
            <w:top w:val="none" w:sz="0" w:space="0" w:color="auto"/>
            <w:left w:val="none" w:sz="0" w:space="0" w:color="auto"/>
            <w:bottom w:val="none" w:sz="0" w:space="0" w:color="auto"/>
            <w:right w:val="none" w:sz="0" w:space="0" w:color="auto"/>
          </w:divBdr>
        </w:div>
        <w:div w:id="579562090">
          <w:marLeft w:val="0"/>
          <w:marRight w:val="0"/>
          <w:marTop w:val="0"/>
          <w:marBottom w:val="0"/>
          <w:divBdr>
            <w:top w:val="none" w:sz="0" w:space="0" w:color="auto"/>
            <w:left w:val="none" w:sz="0" w:space="0" w:color="auto"/>
            <w:bottom w:val="none" w:sz="0" w:space="0" w:color="auto"/>
            <w:right w:val="none" w:sz="0" w:space="0" w:color="auto"/>
          </w:divBdr>
        </w:div>
        <w:div w:id="945036638">
          <w:marLeft w:val="0"/>
          <w:marRight w:val="0"/>
          <w:marTop w:val="0"/>
          <w:marBottom w:val="0"/>
          <w:divBdr>
            <w:top w:val="none" w:sz="0" w:space="0" w:color="auto"/>
            <w:left w:val="none" w:sz="0" w:space="0" w:color="auto"/>
            <w:bottom w:val="none" w:sz="0" w:space="0" w:color="auto"/>
            <w:right w:val="none" w:sz="0" w:space="0" w:color="auto"/>
          </w:divBdr>
        </w:div>
        <w:div w:id="1419719015">
          <w:marLeft w:val="0"/>
          <w:marRight w:val="0"/>
          <w:marTop w:val="0"/>
          <w:marBottom w:val="0"/>
          <w:divBdr>
            <w:top w:val="none" w:sz="0" w:space="0" w:color="auto"/>
            <w:left w:val="none" w:sz="0" w:space="0" w:color="auto"/>
            <w:bottom w:val="none" w:sz="0" w:space="0" w:color="auto"/>
            <w:right w:val="none" w:sz="0" w:space="0" w:color="auto"/>
          </w:divBdr>
        </w:div>
        <w:div w:id="1479758515">
          <w:marLeft w:val="0"/>
          <w:marRight w:val="0"/>
          <w:marTop w:val="0"/>
          <w:marBottom w:val="0"/>
          <w:divBdr>
            <w:top w:val="none" w:sz="0" w:space="0" w:color="auto"/>
            <w:left w:val="none" w:sz="0" w:space="0" w:color="auto"/>
            <w:bottom w:val="none" w:sz="0" w:space="0" w:color="auto"/>
            <w:right w:val="none" w:sz="0" w:space="0" w:color="auto"/>
          </w:divBdr>
        </w:div>
      </w:divsChild>
    </w:div>
    <w:div w:id="288509860">
      <w:bodyDiv w:val="1"/>
      <w:marLeft w:val="0"/>
      <w:marRight w:val="0"/>
      <w:marTop w:val="0"/>
      <w:marBottom w:val="0"/>
      <w:divBdr>
        <w:top w:val="none" w:sz="0" w:space="0" w:color="auto"/>
        <w:left w:val="none" w:sz="0" w:space="0" w:color="auto"/>
        <w:bottom w:val="none" w:sz="0" w:space="0" w:color="auto"/>
        <w:right w:val="none" w:sz="0" w:space="0" w:color="auto"/>
      </w:divBdr>
      <w:divsChild>
        <w:div w:id="11224933">
          <w:marLeft w:val="0"/>
          <w:marRight w:val="0"/>
          <w:marTop w:val="0"/>
          <w:marBottom w:val="0"/>
          <w:divBdr>
            <w:top w:val="none" w:sz="0" w:space="0" w:color="auto"/>
            <w:left w:val="none" w:sz="0" w:space="0" w:color="auto"/>
            <w:bottom w:val="none" w:sz="0" w:space="0" w:color="auto"/>
            <w:right w:val="none" w:sz="0" w:space="0" w:color="auto"/>
          </w:divBdr>
        </w:div>
        <w:div w:id="50665202">
          <w:marLeft w:val="0"/>
          <w:marRight w:val="0"/>
          <w:marTop w:val="0"/>
          <w:marBottom w:val="0"/>
          <w:divBdr>
            <w:top w:val="none" w:sz="0" w:space="0" w:color="auto"/>
            <w:left w:val="none" w:sz="0" w:space="0" w:color="auto"/>
            <w:bottom w:val="none" w:sz="0" w:space="0" w:color="auto"/>
            <w:right w:val="none" w:sz="0" w:space="0" w:color="auto"/>
          </w:divBdr>
        </w:div>
        <w:div w:id="83574808">
          <w:marLeft w:val="0"/>
          <w:marRight w:val="0"/>
          <w:marTop w:val="0"/>
          <w:marBottom w:val="0"/>
          <w:divBdr>
            <w:top w:val="none" w:sz="0" w:space="0" w:color="auto"/>
            <w:left w:val="none" w:sz="0" w:space="0" w:color="auto"/>
            <w:bottom w:val="none" w:sz="0" w:space="0" w:color="auto"/>
            <w:right w:val="none" w:sz="0" w:space="0" w:color="auto"/>
          </w:divBdr>
        </w:div>
        <w:div w:id="182060922">
          <w:marLeft w:val="0"/>
          <w:marRight w:val="0"/>
          <w:marTop w:val="0"/>
          <w:marBottom w:val="0"/>
          <w:divBdr>
            <w:top w:val="none" w:sz="0" w:space="0" w:color="auto"/>
            <w:left w:val="none" w:sz="0" w:space="0" w:color="auto"/>
            <w:bottom w:val="none" w:sz="0" w:space="0" w:color="auto"/>
            <w:right w:val="none" w:sz="0" w:space="0" w:color="auto"/>
          </w:divBdr>
        </w:div>
        <w:div w:id="840588381">
          <w:marLeft w:val="0"/>
          <w:marRight w:val="0"/>
          <w:marTop w:val="0"/>
          <w:marBottom w:val="0"/>
          <w:divBdr>
            <w:top w:val="none" w:sz="0" w:space="0" w:color="auto"/>
            <w:left w:val="none" w:sz="0" w:space="0" w:color="auto"/>
            <w:bottom w:val="none" w:sz="0" w:space="0" w:color="auto"/>
            <w:right w:val="none" w:sz="0" w:space="0" w:color="auto"/>
          </w:divBdr>
        </w:div>
        <w:div w:id="1074351153">
          <w:marLeft w:val="0"/>
          <w:marRight w:val="0"/>
          <w:marTop w:val="0"/>
          <w:marBottom w:val="0"/>
          <w:divBdr>
            <w:top w:val="none" w:sz="0" w:space="0" w:color="auto"/>
            <w:left w:val="none" w:sz="0" w:space="0" w:color="auto"/>
            <w:bottom w:val="none" w:sz="0" w:space="0" w:color="auto"/>
            <w:right w:val="none" w:sz="0" w:space="0" w:color="auto"/>
          </w:divBdr>
        </w:div>
        <w:div w:id="1098872793">
          <w:marLeft w:val="0"/>
          <w:marRight w:val="0"/>
          <w:marTop w:val="0"/>
          <w:marBottom w:val="0"/>
          <w:divBdr>
            <w:top w:val="none" w:sz="0" w:space="0" w:color="auto"/>
            <w:left w:val="none" w:sz="0" w:space="0" w:color="auto"/>
            <w:bottom w:val="none" w:sz="0" w:space="0" w:color="auto"/>
            <w:right w:val="none" w:sz="0" w:space="0" w:color="auto"/>
          </w:divBdr>
        </w:div>
        <w:div w:id="1372799272">
          <w:marLeft w:val="0"/>
          <w:marRight w:val="0"/>
          <w:marTop w:val="0"/>
          <w:marBottom w:val="0"/>
          <w:divBdr>
            <w:top w:val="none" w:sz="0" w:space="0" w:color="auto"/>
            <w:left w:val="none" w:sz="0" w:space="0" w:color="auto"/>
            <w:bottom w:val="none" w:sz="0" w:space="0" w:color="auto"/>
            <w:right w:val="none" w:sz="0" w:space="0" w:color="auto"/>
          </w:divBdr>
        </w:div>
        <w:div w:id="2021856706">
          <w:marLeft w:val="0"/>
          <w:marRight w:val="0"/>
          <w:marTop w:val="0"/>
          <w:marBottom w:val="0"/>
          <w:divBdr>
            <w:top w:val="none" w:sz="0" w:space="0" w:color="auto"/>
            <w:left w:val="none" w:sz="0" w:space="0" w:color="auto"/>
            <w:bottom w:val="none" w:sz="0" w:space="0" w:color="auto"/>
            <w:right w:val="none" w:sz="0" w:space="0" w:color="auto"/>
          </w:divBdr>
        </w:div>
        <w:div w:id="2031682721">
          <w:marLeft w:val="0"/>
          <w:marRight w:val="0"/>
          <w:marTop w:val="0"/>
          <w:marBottom w:val="0"/>
          <w:divBdr>
            <w:top w:val="none" w:sz="0" w:space="0" w:color="auto"/>
            <w:left w:val="none" w:sz="0" w:space="0" w:color="auto"/>
            <w:bottom w:val="none" w:sz="0" w:space="0" w:color="auto"/>
            <w:right w:val="none" w:sz="0" w:space="0" w:color="auto"/>
          </w:divBdr>
        </w:div>
      </w:divsChild>
    </w:div>
    <w:div w:id="293408214">
      <w:bodyDiv w:val="1"/>
      <w:marLeft w:val="0"/>
      <w:marRight w:val="0"/>
      <w:marTop w:val="0"/>
      <w:marBottom w:val="0"/>
      <w:divBdr>
        <w:top w:val="none" w:sz="0" w:space="0" w:color="auto"/>
        <w:left w:val="none" w:sz="0" w:space="0" w:color="auto"/>
        <w:bottom w:val="none" w:sz="0" w:space="0" w:color="auto"/>
        <w:right w:val="none" w:sz="0" w:space="0" w:color="auto"/>
      </w:divBdr>
    </w:div>
    <w:div w:id="325403173">
      <w:bodyDiv w:val="1"/>
      <w:marLeft w:val="0"/>
      <w:marRight w:val="0"/>
      <w:marTop w:val="0"/>
      <w:marBottom w:val="0"/>
      <w:divBdr>
        <w:top w:val="none" w:sz="0" w:space="0" w:color="auto"/>
        <w:left w:val="none" w:sz="0" w:space="0" w:color="auto"/>
        <w:bottom w:val="none" w:sz="0" w:space="0" w:color="auto"/>
        <w:right w:val="none" w:sz="0" w:space="0" w:color="auto"/>
      </w:divBdr>
    </w:div>
    <w:div w:id="335307870">
      <w:bodyDiv w:val="1"/>
      <w:marLeft w:val="0"/>
      <w:marRight w:val="0"/>
      <w:marTop w:val="0"/>
      <w:marBottom w:val="0"/>
      <w:divBdr>
        <w:top w:val="none" w:sz="0" w:space="0" w:color="auto"/>
        <w:left w:val="none" w:sz="0" w:space="0" w:color="auto"/>
        <w:bottom w:val="none" w:sz="0" w:space="0" w:color="auto"/>
        <w:right w:val="none" w:sz="0" w:space="0" w:color="auto"/>
      </w:divBdr>
    </w:div>
    <w:div w:id="355808417">
      <w:bodyDiv w:val="1"/>
      <w:marLeft w:val="0"/>
      <w:marRight w:val="0"/>
      <w:marTop w:val="0"/>
      <w:marBottom w:val="0"/>
      <w:divBdr>
        <w:top w:val="none" w:sz="0" w:space="0" w:color="auto"/>
        <w:left w:val="none" w:sz="0" w:space="0" w:color="auto"/>
        <w:bottom w:val="none" w:sz="0" w:space="0" w:color="auto"/>
        <w:right w:val="none" w:sz="0" w:space="0" w:color="auto"/>
      </w:divBdr>
      <w:divsChild>
        <w:div w:id="409545886">
          <w:marLeft w:val="547"/>
          <w:marRight w:val="0"/>
          <w:marTop w:val="134"/>
          <w:marBottom w:val="0"/>
          <w:divBdr>
            <w:top w:val="none" w:sz="0" w:space="0" w:color="auto"/>
            <w:left w:val="none" w:sz="0" w:space="0" w:color="auto"/>
            <w:bottom w:val="none" w:sz="0" w:space="0" w:color="auto"/>
            <w:right w:val="none" w:sz="0" w:space="0" w:color="auto"/>
          </w:divBdr>
        </w:div>
        <w:div w:id="1083333718">
          <w:marLeft w:val="547"/>
          <w:marRight w:val="0"/>
          <w:marTop w:val="134"/>
          <w:marBottom w:val="0"/>
          <w:divBdr>
            <w:top w:val="none" w:sz="0" w:space="0" w:color="auto"/>
            <w:left w:val="none" w:sz="0" w:space="0" w:color="auto"/>
            <w:bottom w:val="none" w:sz="0" w:space="0" w:color="auto"/>
            <w:right w:val="none" w:sz="0" w:space="0" w:color="auto"/>
          </w:divBdr>
        </w:div>
        <w:div w:id="1751348906">
          <w:marLeft w:val="547"/>
          <w:marRight w:val="0"/>
          <w:marTop w:val="134"/>
          <w:marBottom w:val="0"/>
          <w:divBdr>
            <w:top w:val="none" w:sz="0" w:space="0" w:color="auto"/>
            <w:left w:val="none" w:sz="0" w:space="0" w:color="auto"/>
            <w:bottom w:val="none" w:sz="0" w:space="0" w:color="auto"/>
            <w:right w:val="none" w:sz="0" w:space="0" w:color="auto"/>
          </w:divBdr>
        </w:div>
        <w:div w:id="261301556">
          <w:marLeft w:val="547"/>
          <w:marRight w:val="0"/>
          <w:marTop w:val="134"/>
          <w:marBottom w:val="0"/>
          <w:divBdr>
            <w:top w:val="none" w:sz="0" w:space="0" w:color="auto"/>
            <w:left w:val="none" w:sz="0" w:space="0" w:color="auto"/>
            <w:bottom w:val="none" w:sz="0" w:space="0" w:color="auto"/>
            <w:right w:val="none" w:sz="0" w:space="0" w:color="auto"/>
          </w:divBdr>
        </w:div>
        <w:div w:id="1490630427">
          <w:marLeft w:val="547"/>
          <w:marRight w:val="0"/>
          <w:marTop w:val="134"/>
          <w:marBottom w:val="0"/>
          <w:divBdr>
            <w:top w:val="none" w:sz="0" w:space="0" w:color="auto"/>
            <w:left w:val="none" w:sz="0" w:space="0" w:color="auto"/>
            <w:bottom w:val="none" w:sz="0" w:space="0" w:color="auto"/>
            <w:right w:val="none" w:sz="0" w:space="0" w:color="auto"/>
          </w:divBdr>
        </w:div>
        <w:div w:id="598565233">
          <w:marLeft w:val="547"/>
          <w:marRight w:val="0"/>
          <w:marTop w:val="134"/>
          <w:marBottom w:val="0"/>
          <w:divBdr>
            <w:top w:val="none" w:sz="0" w:space="0" w:color="auto"/>
            <w:left w:val="none" w:sz="0" w:space="0" w:color="auto"/>
            <w:bottom w:val="none" w:sz="0" w:space="0" w:color="auto"/>
            <w:right w:val="none" w:sz="0" w:space="0" w:color="auto"/>
          </w:divBdr>
        </w:div>
        <w:div w:id="1415470354">
          <w:marLeft w:val="547"/>
          <w:marRight w:val="0"/>
          <w:marTop w:val="134"/>
          <w:marBottom w:val="0"/>
          <w:divBdr>
            <w:top w:val="none" w:sz="0" w:space="0" w:color="auto"/>
            <w:left w:val="none" w:sz="0" w:space="0" w:color="auto"/>
            <w:bottom w:val="none" w:sz="0" w:space="0" w:color="auto"/>
            <w:right w:val="none" w:sz="0" w:space="0" w:color="auto"/>
          </w:divBdr>
        </w:div>
      </w:divsChild>
    </w:div>
    <w:div w:id="367529582">
      <w:bodyDiv w:val="1"/>
      <w:marLeft w:val="0"/>
      <w:marRight w:val="0"/>
      <w:marTop w:val="0"/>
      <w:marBottom w:val="0"/>
      <w:divBdr>
        <w:top w:val="none" w:sz="0" w:space="0" w:color="auto"/>
        <w:left w:val="none" w:sz="0" w:space="0" w:color="auto"/>
        <w:bottom w:val="none" w:sz="0" w:space="0" w:color="auto"/>
        <w:right w:val="none" w:sz="0" w:space="0" w:color="auto"/>
      </w:divBdr>
    </w:div>
    <w:div w:id="373778186">
      <w:bodyDiv w:val="1"/>
      <w:marLeft w:val="0"/>
      <w:marRight w:val="0"/>
      <w:marTop w:val="0"/>
      <w:marBottom w:val="0"/>
      <w:divBdr>
        <w:top w:val="none" w:sz="0" w:space="0" w:color="auto"/>
        <w:left w:val="none" w:sz="0" w:space="0" w:color="auto"/>
        <w:bottom w:val="none" w:sz="0" w:space="0" w:color="auto"/>
        <w:right w:val="none" w:sz="0" w:space="0" w:color="auto"/>
      </w:divBdr>
    </w:div>
    <w:div w:id="386346388">
      <w:bodyDiv w:val="1"/>
      <w:marLeft w:val="0"/>
      <w:marRight w:val="0"/>
      <w:marTop w:val="0"/>
      <w:marBottom w:val="0"/>
      <w:divBdr>
        <w:top w:val="none" w:sz="0" w:space="0" w:color="auto"/>
        <w:left w:val="none" w:sz="0" w:space="0" w:color="auto"/>
        <w:bottom w:val="none" w:sz="0" w:space="0" w:color="auto"/>
        <w:right w:val="none" w:sz="0" w:space="0" w:color="auto"/>
      </w:divBdr>
      <w:divsChild>
        <w:div w:id="59258513">
          <w:marLeft w:val="1166"/>
          <w:marRight w:val="0"/>
          <w:marTop w:val="115"/>
          <w:marBottom w:val="0"/>
          <w:divBdr>
            <w:top w:val="none" w:sz="0" w:space="0" w:color="auto"/>
            <w:left w:val="none" w:sz="0" w:space="0" w:color="auto"/>
            <w:bottom w:val="none" w:sz="0" w:space="0" w:color="auto"/>
            <w:right w:val="none" w:sz="0" w:space="0" w:color="auto"/>
          </w:divBdr>
        </w:div>
        <w:div w:id="582759930">
          <w:marLeft w:val="547"/>
          <w:marRight w:val="0"/>
          <w:marTop w:val="134"/>
          <w:marBottom w:val="0"/>
          <w:divBdr>
            <w:top w:val="none" w:sz="0" w:space="0" w:color="auto"/>
            <w:left w:val="none" w:sz="0" w:space="0" w:color="auto"/>
            <w:bottom w:val="none" w:sz="0" w:space="0" w:color="auto"/>
            <w:right w:val="none" w:sz="0" w:space="0" w:color="auto"/>
          </w:divBdr>
        </w:div>
        <w:div w:id="741561785">
          <w:marLeft w:val="547"/>
          <w:marRight w:val="0"/>
          <w:marTop w:val="134"/>
          <w:marBottom w:val="0"/>
          <w:divBdr>
            <w:top w:val="none" w:sz="0" w:space="0" w:color="auto"/>
            <w:left w:val="none" w:sz="0" w:space="0" w:color="auto"/>
            <w:bottom w:val="none" w:sz="0" w:space="0" w:color="auto"/>
            <w:right w:val="none" w:sz="0" w:space="0" w:color="auto"/>
          </w:divBdr>
        </w:div>
        <w:div w:id="890190238">
          <w:marLeft w:val="1166"/>
          <w:marRight w:val="0"/>
          <w:marTop w:val="115"/>
          <w:marBottom w:val="0"/>
          <w:divBdr>
            <w:top w:val="none" w:sz="0" w:space="0" w:color="auto"/>
            <w:left w:val="none" w:sz="0" w:space="0" w:color="auto"/>
            <w:bottom w:val="none" w:sz="0" w:space="0" w:color="auto"/>
            <w:right w:val="none" w:sz="0" w:space="0" w:color="auto"/>
          </w:divBdr>
        </w:div>
        <w:div w:id="1318537598">
          <w:marLeft w:val="1166"/>
          <w:marRight w:val="0"/>
          <w:marTop w:val="115"/>
          <w:marBottom w:val="0"/>
          <w:divBdr>
            <w:top w:val="none" w:sz="0" w:space="0" w:color="auto"/>
            <w:left w:val="none" w:sz="0" w:space="0" w:color="auto"/>
            <w:bottom w:val="none" w:sz="0" w:space="0" w:color="auto"/>
            <w:right w:val="none" w:sz="0" w:space="0" w:color="auto"/>
          </w:divBdr>
        </w:div>
        <w:div w:id="2123959571">
          <w:marLeft w:val="1166"/>
          <w:marRight w:val="0"/>
          <w:marTop w:val="115"/>
          <w:marBottom w:val="0"/>
          <w:divBdr>
            <w:top w:val="none" w:sz="0" w:space="0" w:color="auto"/>
            <w:left w:val="none" w:sz="0" w:space="0" w:color="auto"/>
            <w:bottom w:val="none" w:sz="0" w:space="0" w:color="auto"/>
            <w:right w:val="none" w:sz="0" w:space="0" w:color="auto"/>
          </w:divBdr>
        </w:div>
      </w:divsChild>
    </w:div>
    <w:div w:id="393158581">
      <w:bodyDiv w:val="1"/>
      <w:marLeft w:val="0"/>
      <w:marRight w:val="0"/>
      <w:marTop w:val="0"/>
      <w:marBottom w:val="0"/>
      <w:divBdr>
        <w:top w:val="none" w:sz="0" w:space="0" w:color="auto"/>
        <w:left w:val="none" w:sz="0" w:space="0" w:color="auto"/>
        <w:bottom w:val="none" w:sz="0" w:space="0" w:color="auto"/>
        <w:right w:val="none" w:sz="0" w:space="0" w:color="auto"/>
      </w:divBdr>
    </w:div>
    <w:div w:id="413860080">
      <w:bodyDiv w:val="1"/>
      <w:marLeft w:val="0"/>
      <w:marRight w:val="0"/>
      <w:marTop w:val="0"/>
      <w:marBottom w:val="0"/>
      <w:divBdr>
        <w:top w:val="none" w:sz="0" w:space="0" w:color="auto"/>
        <w:left w:val="none" w:sz="0" w:space="0" w:color="auto"/>
        <w:bottom w:val="none" w:sz="0" w:space="0" w:color="auto"/>
        <w:right w:val="none" w:sz="0" w:space="0" w:color="auto"/>
      </w:divBdr>
    </w:div>
    <w:div w:id="423300961">
      <w:bodyDiv w:val="1"/>
      <w:marLeft w:val="0"/>
      <w:marRight w:val="0"/>
      <w:marTop w:val="0"/>
      <w:marBottom w:val="0"/>
      <w:divBdr>
        <w:top w:val="none" w:sz="0" w:space="0" w:color="auto"/>
        <w:left w:val="none" w:sz="0" w:space="0" w:color="auto"/>
        <w:bottom w:val="none" w:sz="0" w:space="0" w:color="auto"/>
        <w:right w:val="none" w:sz="0" w:space="0" w:color="auto"/>
      </w:divBdr>
    </w:div>
    <w:div w:id="433676190">
      <w:bodyDiv w:val="1"/>
      <w:marLeft w:val="0"/>
      <w:marRight w:val="0"/>
      <w:marTop w:val="0"/>
      <w:marBottom w:val="0"/>
      <w:divBdr>
        <w:top w:val="none" w:sz="0" w:space="0" w:color="auto"/>
        <w:left w:val="none" w:sz="0" w:space="0" w:color="auto"/>
        <w:bottom w:val="none" w:sz="0" w:space="0" w:color="auto"/>
        <w:right w:val="none" w:sz="0" w:space="0" w:color="auto"/>
      </w:divBdr>
      <w:divsChild>
        <w:div w:id="125589811">
          <w:marLeft w:val="0"/>
          <w:marRight w:val="0"/>
          <w:marTop w:val="0"/>
          <w:marBottom w:val="0"/>
          <w:divBdr>
            <w:top w:val="none" w:sz="0" w:space="0" w:color="auto"/>
            <w:left w:val="none" w:sz="0" w:space="0" w:color="auto"/>
            <w:bottom w:val="none" w:sz="0" w:space="0" w:color="auto"/>
            <w:right w:val="none" w:sz="0" w:space="0" w:color="auto"/>
          </w:divBdr>
        </w:div>
        <w:div w:id="584071866">
          <w:marLeft w:val="0"/>
          <w:marRight w:val="0"/>
          <w:marTop w:val="0"/>
          <w:marBottom w:val="0"/>
          <w:divBdr>
            <w:top w:val="none" w:sz="0" w:space="0" w:color="auto"/>
            <w:left w:val="none" w:sz="0" w:space="0" w:color="auto"/>
            <w:bottom w:val="none" w:sz="0" w:space="0" w:color="auto"/>
            <w:right w:val="none" w:sz="0" w:space="0" w:color="auto"/>
          </w:divBdr>
        </w:div>
        <w:div w:id="698892548">
          <w:marLeft w:val="0"/>
          <w:marRight w:val="0"/>
          <w:marTop w:val="0"/>
          <w:marBottom w:val="0"/>
          <w:divBdr>
            <w:top w:val="none" w:sz="0" w:space="0" w:color="auto"/>
            <w:left w:val="none" w:sz="0" w:space="0" w:color="auto"/>
            <w:bottom w:val="none" w:sz="0" w:space="0" w:color="auto"/>
            <w:right w:val="none" w:sz="0" w:space="0" w:color="auto"/>
          </w:divBdr>
        </w:div>
        <w:div w:id="810907969">
          <w:marLeft w:val="0"/>
          <w:marRight w:val="0"/>
          <w:marTop w:val="0"/>
          <w:marBottom w:val="0"/>
          <w:divBdr>
            <w:top w:val="none" w:sz="0" w:space="0" w:color="auto"/>
            <w:left w:val="none" w:sz="0" w:space="0" w:color="auto"/>
            <w:bottom w:val="none" w:sz="0" w:space="0" w:color="auto"/>
            <w:right w:val="none" w:sz="0" w:space="0" w:color="auto"/>
          </w:divBdr>
        </w:div>
        <w:div w:id="1053702296">
          <w:marLeft w:val="0"/>
          <w:marRight w:val="0"/>
          <w:marTop w:val="0"/>
          <w:marBottom w:val="0"/>
          <w:divBdr>
            <w:top w:val="none" w:sz="0" w:space="0" w:color="auto"/>
            <w:left w:val="none" w:sz="0" w:space="0" w:color="auto"/>
            <w:bottom w:val="none" w:sz="0" w:space="0" w:color="auto"/>
            <w:right w:val="none" w:sz="0" w:space="0" w:color="auto"/>
          </w:divBdr>
        </w:div>
        <w:div w:id="1203446422">
          <w:marLeft w:val="0"/>
          <w:marRight w:val="0"/>
          <w:marTop w:val="0"/>
          <w:marBottom w:val="0"/>
          <w:divBdr>
            <w:top w:val="none" w:sz="0" w:space="0" w:color="auto"/>
            <w:left w:val="none" w:sz="0" w:space="0" w:color="auto"/>
            <w:bottom w:val="none" w:sz="0" w:space="0" w:color="auto"/>
            <w:right w:val="none" w:sz="0" w:space="0" w:color="auto"/>
          </w:divBdr>
        </w:div>
        <w:div w:id="1517882322">
          <w:marLeft w:val="0"/>
          <w:marRight w:val="0"/>
          <w:marTop w:val="0"/>
          <w:marBottom w:val="0"/>
          <w:divBdr>
            <w:top w:val="none" w:sz="0" w:space="0" w:color="auto"/>
            <w:left w:val="none" w:sz="0" w:space="0" w:color="auto"/>
            <w:bottom w:val="none" w:sz="0" w:space="0" w:color="auto"/>
            <w:right w:val="none" w:sz="0" w:space="0" w:color="auto"/>
          </w:divBdr>
        </w:div>
        <w:div w:id="1593079252">
          <w:marLeft w:val="0"/>
          <w:marRight w:val="0"/>
          <w:marTop w:val="0"/>
          <w:marBottom w:val="0"/>
          <w:divBdr>
            <w:top w:val="none" w:sz="0" w:space="0" w:color="auto"/>
            <w:left w:val="none" w:sz="0" w:space="0" w:color="auto"/>
            <w:bottom w:val="none" w:sz="0" w:space="0" w:color="auto"/>
            <w:right w:val="none" w:sz="0" w:space="0" w:color="auto"/>
          </w:divBdr>
        </w:div>
        <w:div w:id="1772555109">
          <w:marLeft w:val="0"/>
          <w:marRight w:val="0"/>
          <w:marTop w:val="0"/>
          <w:marBottom w:val="0"/>
          <w:divBdr>
            <w:top w:val="none" w:sz="0" w:space="0" w:color="auto"/>
            <w:left w:val="none" w:sz="0" w:space="0" w:color="auto"/>
            <w:bottom w:val="none" w:sz="0" w:space="0" w:color="auto"/>
            <w:right w:val="none" w:sz="0" w:space="0" w:color="auto"/>
          </w:divBdr>
        </w:div>
        <w:div w:id="2018921306">
          <w:marLeft w:val="0"/>
          <w:marRight w:val="0"/>
          <w:marTop w:val="0"/>
          <w:marBottom w:val="0"/>
          <w:divBdr>
            <w:top w:val="none" w:sz="0" w:space="0" w:color="auto"/>
            <w:left w:val="none" w:sz="0" w:space="0" w:color="auto"/>
            <w:bottom w:val="none" w:sz="0" w:space="0" w:color="auto"/>
            <w:right w:val="none" w:sz="0" w:space="0" w:color="auto"/>
          </w:divBdr>
        </w:div>
      </w:divsChild>
    </w:div>
    <w:div w:id="439957759">
      <w:bodyDiv w:val="1"/>
      <w:marLeft w:val="0"/>
      <w:marRight w:val="0"/>
      <w:marTop w:val="0"/>
      <w:marBottom w:val="0"/>
      <w:divBdr>
        <w:top w:val="none" w:sz="0" w:space="0" w:color="auto"/>
        <w:left w:val="none" w:sz="0" w:space="0" w:color="auto"/>
        <w:bottom w:val="none" w:sz="0" w:space="0" w:color="auto"/>
        <w:right w:val="none" w:sz="0" w:space="0" w:color="auto"/>
      </w:divBdr>
      <w:divsChild>
        <w:div w:id="289744997">
          <w:marLeft w:val="547"/>
          <w:marRight w:val="0"/>
          <w:marTop w:val="96"/>
          <w:marBottom w:val="0"/>
          <w:divBdr>
            <w:top w:val="none" w:sz="0" w:space="0" w:color="auto"/>
            <w:left w:val="none" w:sz="0" w:space="0" w:color="auto"/>
            <w:bottom w:val="none" w:sz="0" w:space="0" w:color="auto"/>
            <w:right w:val="none" w:sz="0" w:space="0" w:color="auto"/>
          </w:divBdr>
        </w:div>
        <w:div w:id="478348097">
          <w:marLeft w:val="547"/>
          <w:marRight w:val="0"/>
          <w:marTop w:val="96"/>
          <w:marBottom w:val="0"/>
          <w:divBdr>
            <w:top w:val="none" w:sz="0" w:space="0" w:color="auto"/>
            <w:left w:val="none" w:sz="0" w:space="0" w:color="auto"/>
            <w:bottom w:val="none" w:sz="0" w:space="0" w:color="auto"/>
            <w:right w:val="none" w:sz="0" w:space="0" w:color="auto"/>
          </w:divBdr>
        </w:div>
        <w:div w:id="763652753">
          <w:marLeft w:val="547"/>
          <w:marRight w:val="0"/>
          <w:marTop w:val="96"/>
          <w:marBottom w:val="0"/>
          <w:divBdr>
            <w:top w:val="none" w:sz="0" w:space="0" w:color="auto"/>
            <w:left w:val="none" w:sz="0" w:space="0" w:color="auto"/>
            <w:bottom w:val="none" w:sz="0" w:space="0" w:color="auto"/>
            <w:right w:val="none" w:sz="0" w:space="0" w:color="auto"/>
          </w:divBdr>
        </w:div>
        <w:div w:id="1047802836">
          <w:marLeft w:val="547"/>
          <w:marRight w:val="0"/>
          <w:marTop w:val="96"/>
          <w:marBottom w:val="0"/>
          <w:divBdr>
            <w:top w:val="none" w:sz="0" w:space="0" w:color="auto"/>
            <w:left w:val="none" w:sz="0" w:space="0" w:color="auto"/>
            <w:bottom w:val="none" w:sz="0" w:space="0" w:color="auto"/>
            <w:right w:val="none" w:sz="0" w:space="0" w:color="auto"/>
          </w:divBdr>
        </w:div>
        <w:div w:id="1229997041">
          <w:marLeft w:val="547"/>
          <w:marRight w:val="0"/>
          <w:marTop w:val="96"/>
          <w:marBottom w:val="0"/>
          <w:divBdr>
            <w:top w:val="none" w:sz="0" w:space="0" w:color="auto"/>
            <w:left w:val="none" w:sz="0" w:space="0" w:color="auto"/>
            <w:bottom w:val="none" w:sz="0" w:space="0" w:color="auto"/>
            <w:right w:val="none" w:sz="0" w:space="0" w:color="auto"/>
          </w:divBdr>
        </w:div>
        <w:div w:id="1355960370">
          <w:marLeft w:val="547"/>
          <w:marRight w:val="0"/>
          <w:marTop w:val="96"/>
          <w:marBottom w:val="0"/>
          <w:divBdr>
            <w:top w:val="none" w:sz="0" w:space="0" w:color="auto"/>
            <w:left w:val="none" w:sz="0" w:space="0" w:color="auto"/>
            <w:bottom w:val="none" w:sz="0" w:space="0" w:color="auto"/>
            <w:right w:val="none" w:sz="0" w:space="0" w:color="auto"/>
          </w:divBdr>
        </w:div>
        <w:div w:id="1601570775">
          <w:marLeft w:val="547"/>
          <w:marRight w:val="0"/>
          <w:marTop w:val="96"/>
          <w:marBottom w:val="0"/>
          <w:divBdr>
            <w:top w:val="none" w:sz="0" w:space="0" w:color="auto"/>
            <w:left w:val="none" w:sz="0" w:space="0" w:color="auto"/>
            <w:bottom w:val="none" w:sz="0" w:space="0" w:color="auto"/>
            <w:right w:val="none" w:sz="0" w:space="0" w:color="auto"/>
          </w:divBdr>
        </w:div>
        <w:div w:id="1769734320">
          <w:marLeft w:val="547"/>
          <w:marRight w:val="0"/>
          <w:marTop w:val="96"/>
          <w:marBottom w:val="0"/>
          <w:divBdr>
            <w:top w:val="none" w:sz="0" w:space="0" w:color="auto"/>
            <w:left w:val="none" w:sz="0" w:space="0" w:color="auto"/>
            <w:bottom w:val="none" w:sz="0" w:space="0" w:color="auto"/>
            <w:right w:val="none" w:sz="0" w:space="0" w:color="auto"/>
          </w:divBdr>
        </w:div>
        <w:div w:id="1803767744">
          <w:marLeft w:val="547"/>
          <w:marRight w:val="0"/>
          <w:marTop w:val="96"/>
          <w:marBottom w:val="0"/>
          <w:divBdr>
            <w:top w:val="none" w:sz="0" w:space="0" w:color="auto"/>
            <w:left w:val="none" w:sz="0" w:space="0" w:color="auto"/>
            <w:bottom w:val="none" w:sz="0" w:space="0" w:color="auto"/>
            <w:right w:val="none" w:sz="0" w:space="0" w:color="auto"/>
          </w:divBdr>
        </w:div>
        <w:div w:id="1989743576">
          <w:marLeft w:val="547"/>
          <w:marRight w:val="0"/>
          <w:marTop w:val="96"/>
          <w:marBottom w:val="0"/>
          <w:divBdr>
            <w:top w:val="none" w:sz="0" w:space="0" w:color="auto"/>
            <w:left w:val="none" w:sz="0" w:space="0" w:color="auto"/>
            <w:bottom w:val="none" w:sz="0" w:space="0" w:color="auto"/>
            <w:right w:val="none" w:sz="0" w:space="0" w:color="auto"/>
          </w:divBdr>
        </w:div>
      </w:divsChild>
    </w:div>
    <w:div w:id="531302515">
      <w:bodyDiv w:val="1"/>
      <w:marLeft w:val="0"/>
      <w:marRight w:val="0"/>
      <w:marTop w:val="0"/>
      <w:marBottom w:val="0"/>
      <w:divBdr>
        <w:top w:val="none" w:sz="0" w:space="0" w:color="auto"/>
        <w:left w:val="none" w:sz="0" w:space="0" w:color="auto"/>
        <w:bottom w:val="none" w:sz="0" w:space="0" w:color="auto"/>
        <w:right w:val="none" w:sz="0" w:space="0" w:color="auto"/>
      </w:divBdr>
      <w:divsChild>
        <w:div w:id="320274938">
          <w:marLeft w:val="547"/>
          <w:marRight w:val="0"/>
          <w:marTop w:val="134"/>
          <w:marBottom w:val="0"/>
          <w:divBdr>
            <w:top w:val="none" w:sz="0" w:space="0" w:color="auto"/>
            <w:left w:val="none" w:sz="0" w:space="0" w:color="auto"/>
            <w:bottom w:val="none" w:sz="0" w:space="0" w:color="auto"/>
            <w:right w:val="none" w:sz="0" w:space="0" w:color="auto"/>
          </w:divBdr>
        </w:div>
        <w:div w:id="1441998006">
          <w:marLeft w:val="547"/>
          <w:marRight w:val="0"/>
          <w:marTop w:val="134"/>
          <w:marBottom w:val="0"/>
          <w:divBdr>
            <w:top w:val="none" w:sz="0" w:space="0" w:color="auto"/>
            <w:left w:val="none" w:sz="0" w:space="0" w:color="auto"/>
            <w:bottom w:val="none" w:sz="0" w:space="0" w:color="auto"/>
            <w:right w:val="none" w:sz="0" w:space="0" w:color="auto"/>
          </w:divBdr>
        </w:div>
        <w:div w:id="2146702487">
          <w:marLeft w:val="547"/>
          <w:marRight w:val="0"/>
          <w:marTop w:val="134"/>
          <w:marBottom w:val="0"/>
          <w:divBdr>
            <w:top w:val="none" w:sz="0" w:space="0" w:color="auto"/>
            <w:left w:val="none" w:sz="0" w:space="0" w:color="auto"/>
            <w:bottom w:val="none" w:sz="0" w:space="0" w:color="auto"/>
            <w:right w:val="none" w:sz="0" w:space="0" w:color="auto"/>
          </w:divBdr>
        </w:div>
        <w:div w:id="2142647689">
          <w:marLeft w:val="547"/>
          <w:marRight w:val="0"/>
          <w:marTop w:val="134"/>
          <w:marBottom w:val="0"/>
          <w:divBdr>
            <w:top w:val="none" w:sz="0" w:space="0" w:color="auto"/>
            <w:left w:val="none" w:sz="0" w:space="0" w:color="auto"/>
            <w:bottom w:val="none" w:sz="0" w:space="0" w:color="auto"/>
            <w:right w:val="none" w:sz="0" w:space="0" w:color="auto"/>
          </w:divBdr>
        </w:div>
        <w:div w:id="1797944928">
          <w:marLeft w:val="547"/>
          <w:marRight w:val="0"/>
          <w:marTop w:val="134"/>
          <w:marBottom w:val="0"/>
          <w:divBdr>
            <w:top w:val="none" w:sz="0" w:space="0" w:color="auto"/>
            <w:left w:val="none" w:sz="0" w:space="0" w:color="auto"/>
            <w:bottom w:val="none" w:sz="0" w:space="0" w:color="auto"/>
            <w:right w:val="none" w:sz="0" w:space="0" w:color="auto"/>
          </w:divBdr>
        </w:div>
        <w:div w:id="1885942014">
          <w:marLeft w:val="547"/>
          <w:marRight w:val="0"/>
          <w:marTop w:val="134"/>
          <w:marBottom w:val="0"/>
          <w:divBdr>
            <w:top w:val="none" w:sz="0" w:space="0" w:color="auto"/>
            <w:left w:val="none" w:sz="0" w:space="0" w:color="auto"/>
            <w:bottom w:val="none" w:sz="0" w:space="0" w:color="auto"/>
            <w:right w:val="none" w:sz="0" w:space="0" w:color="auto"/>
          </w:divBdr>
        </w:div>
      </w:divsChild>
    </w:div>
    <w:div w:id="568921612">
      <w:bodyDiv w:val="1"/>
      <w:marLeft w:val="0"/>
      <w:marRight w:val="0"/>
      <w:marTop w:val="0"/>
      <w:marBottom w:val="0"/>
      <w:divBdr>
        <w:top w:val="none" w:sz="0" w:space="0" w:color="auto"/>
        <w:left w:val="none" w:sz="0" w:space="0" w:color="auto"/>
        <w:bottom w:val="none" w:sz="0" w:space="0" w:color="auto"/>
        <w:right w:val="none" w:sz="0" w:space="0" w:color="auto"/>
      </w:divBdr>
    </w:div>
    <w:div w:id="580068758">
      <w:bodyDiv w:val="1"/>
      <w:marLeft w:val="0"/>
      <w:marRight w:val="0"/>
      <w:marTop w:val="0"/>
      <w:marBottom w:val="0"/>
      <w:divBdr>
        <w:top w:val="none" w:sz="0" w:space="0" w:color="auto"/>
        <w:left w:val="none" w:sz="0" w:space="0" w:color="auto"/>
        <w:bottom w:val="none" w:sz="0" w:space="0" w:color="auto"/>
        <w:right w:val="none" w:sz="0" w:space="0" w:color="auto"/>
      </w:divBdr>
    </w:div>
    <w:div w:id="589658181">
      <w:bodyDiv w:val="1"/>
      <w:marLeft w:val="0"/>
      <w:marRight w:val="0"/>
      <w:marTop w:val="0"/>
      <w:marBottom w:val="0"/>
      <w:divBdr>
        <w:top w:val="none" w:sz="0" w:space="0" w:color="auto"/>
        <w:left w:val="none" w:sz="0" w:space="0" w:color="auto"/>
        <w:bottom w:val="none" w:sz="0" w:space="0" w:color="auto"/>
        <w:right w:val="none" w:sz="0" w:space="0" w:color="auto"/>
      </w:divBdr>
    </w:div>
    <w:div w:id="617568302">
      <w:bodyDiv w:val="1"/>
      <w:marLeft w:val="0"/>
      <w:marRight w:val="0"/>
      <w:marTop w:val="0"/>
      <w:marBottom w:val="0"/>
      <w:divBdr>
        <w:top w:val="none" w:sz="0" w:space="0" w:color="auto"/>
        <w:left w:val="none" w:sz="0" w:space="0" w:color="auto"/>
        <w:bottom w:val="none" w:sz="0" w:space="0" w:color="auto"/>
        <w:right w:val="none" w:sz="0" w:space="0" w:color="auto"/>
      </w:divBdr>
      <w:divsChild>
        <w:div w:id="1909341910">
          <w:marLeft w:val="547"/>
          <w:marRight w:val="0"/>
          <w:marTop w:val="0"/>
          <w:marBottom w:val="0"/>
          <w:divBdr>
            <w:top w:val="none" w:sz="0" w:space="0" w:color="auto"/>
            <w:left w:val="none" w:sz="0" w:space="0" w:color="auto"/>
            <w:bottom w:val="none" w:sz="0" w:space="0" w:color="auto"/>
            <w:right w:val="none" w:sz="0" w:space="0" w:color="auto"/>
          </w:divBdr>
        </w:div>
      </w:divsChild>
    </w:div>
    <w:div w:id="701788119">
      <w:bodyDiv w:val="1"/>
      <w:marLeft w:val="0"/>
      <w:marRight w:val="0"/>
      <w:marTop w:val="0"/>
      <w:marBottom w:val="0"/>
      <w:divBdr>
        <w:top w:val="none" w:sz="0" w:space="0" w:color="auto"/>
        <w:left w:val="none" w:sz="0" w:space="0" w:color="auto"/>
        <w:bottom w:val="none" w:sz="0" w:space="0" w:color="auto"/>
        <w:right w:val="none" w:sz="0" w:space="0" w:color="auto"/>
      </w:divBdr>
      <w:divsChild>
        <w:div w:id="1393364">
          <w:marLeft w:val="0"/>
          <w:marRight w:val="0"/>
          <w:marTop w:val="0"/>
          <w:marBottom w:val="0"/>
          <w:divBdr>
            <w:top w:val="none" w:sz="0" w:space="0" w:color="auto"/>
            <w:left w:val="none" w:sz="0" w:space="0" w:color="auto"/>
            <w:bottom w:val="none" w:sz="0" w:space="0" w:color="auto"/>
            <w:right w:val="none" w:sz="0" w:space="0" w:color="auto"/>
          </w:divBdr>
        </w:div>
        <w:div w:id="30620005">
          <w:marLeft w:val="0"/>
          <w:marRight w:val="0"/>
          <w:marTop w:val="0"/>
          <w:marBottom w:val="0"/>
          <w:divBdr>
            <w:top w:val="none" w:sz="0" w:space="0" w:color="auto"/>
            <w:left w:val="none" w:sz="0" w:space="0" w:color="auto"/>
            <w:bottom w:val="none" w:sz="0" w:space="0" w:color="auto"/>
            <w:right w:val="none" w:sz="0" w:space="0" w:color="auto"/>
          </w:divBdr>
        </w:div>
        <w:div w:id="36131741">
          <w:marLeft w:val="0"/>
          <w:marRight w:val="0"/>
          <w:marTop w:val="0"/>
          <w:marBottom w:val="0"/>
          <w:divBdr>
            <w:top w:val="none" w:sz="0" w:space="0" w:color="auto"/>
            <w:left w:val="none" w:sz="0" w:space="0" w:color="auto"/>
            <w:bottom w:val="none" w:sz="0" w:space="0" w:color="auto"/>
            <w:right w:val="none" w:sz="0" w:space="0" w:color="auto"/>
          </w:divBdr>
        </w:div>
        <w:div w:id="71632232">
          <w:marLeft w:val="0"/>
          <w:marRight w:val="0"/>
          <w:marTop w:val="0"/>
          <w:marBottom w:val="0"/>
          <w:divBdr>
            <w:top w:val="none" w:sz="0" w:space="0" w:color="auto"/>
            <w:left w:val="none" w:sz="0" w:space="0" w:color="auto"/>
            <w:bottom w:val="none" w:sz="0" w:space="0" w:color="auto"/>
            <w:right w:val="none" w:sz="0" w:space="0" w:color="auto"/>
          </w:divBdr>
        </w:div>
        <w:div w:id="164445240">
          <w:marLeft w:val="0"/>
          <w:marRight w:val="0"/>
          <w:marTop w:val="0"/>
          <w:marBottom w:val="0"/>
          <w:divBdr>
            <w:top w:val="none" w:sz="0" w:space="0" w:color="auto"/>
            <w:left w:val="none" w:sz="0" w:space="0" w:color="auto"/>
            <w:bottom w:val="none" w:sz="0" w:space="0" w:color="auto"/>
            <w:right w:val="none" w:sz="0" w:space="0" w:color="auto"/>
          </w:divBdr>
        </w:div>
        <w:div w:id="195897807">
          <w:marLeft w:val="0"/>
          <w:marRight w:val="0"/>
          <w:marTop w:val="0"/>
          <w:marBottom w:val="0"/>
          <w:divBdr>
            <w:top w:val="none" w:sz="0" w:space="0" w:color="auto"/>
            <w:left w:val="none" w:sz="0" w:space="0" w:color="auto"/>
            <w:bottom w:val="none" w:sz="0" w:space="0" w:color="auto"/>
            <w:right w:val="none" w:sz="0" w:space="0" w:color="auto"/>
          </w:divBdr>
        </w:div>
        <w:div w:id="206769056">
          <w:marLeft w:val="0"/>
          <w:marRight w:val="0"/>
          <w:marTop w:val="0"/>
          <w:marBottom w:val="0"/>
          <w:divBdr>
            <w:top w:val="none" w:sz="0" w:space="0" w:color="auto"/>
            <w:left w:val="none" w:sz="0" w:space="0" w:color="auto"/>
            <w:bottom w:val="none" w:sz="0" w:space="0" w:color="auto"/>
            <w:right w:val="none" w:sz="0" w:space="0" w:color="auto"/>
          </w:divBdr>
        </w:div>
        <w:div w:id="272784801">
          <w:marLeft w:val="0"/>
          <w:marRight w:val="0"/>
          <w:marTop w:val="0"/>
          <w:marBottom w:val="0"/>
          <w:divBdr>
            <w:top w:val="none" w:sz="0" w:space="0" w:color="auto"/>
            <w:left w:val="none" w:sz="0" w:space="0" w:color="auto"/>
            <w:bottom w:val="none" w:sz="0" w:space="0" w:color="auto"/>
            <w:right w:val="none" w:sz="0" w:space="0" w:color="auto"/>
          </w:divBdr>
        </w:div>
        <w:div w:id="275915998">
          <w:marLeft w:val="0"/>
          <w:marRight w:val="0"/>
          <w:marTop w:val="0"/>
          <w:marBottom w:val="0"/>
          <w:divBdr>
            <w:top w:val="none" w:sz="0" w:space="0" w:color="auto"/>
            <w:left w:val="none" w:sz="0" w:space="0" w:color="auto"/>
            <w:bottom w:val="none" w:sz="0" w:space="0" w:color="auto"/>
            <w:right w:val="none" w:sz="0" w:space="0" w:color="auto"/>
          </w:divBdr>
        </w:div>
        <w:div w:id="290483841">
          <w:marLeft w:val="0"/>
          <w:marRight w:val="0"/>
          <w:marTop w:val="0"/>
          <w:marBottom w:val="0"/>
          <w:divBdr>
            <w:top w:val="none" w:sz="0" w:space="0" w:color="auto"/>
            <w:left w:val="none" w:sz="0" w:space="0" w:color="auto"/>
            <w:bottom w:val="none" w:sz="0" w:space="0" w:color="auto"/>
            <w:right w:val="none" w:sz="0" w:space="0" w:color="auto"/>
          </w:divBdr>
        </w:div>
        <w:div w:id="307364421">
          <w:marLeft w:val="0"/>
          <w:marRight w:val="0"/>
          <w:marTop w:val="0"/>
          <w:marBottom w:val="0"/>
          <w:divBdr>
            <w:top w:val="none" w:sz="0" w:space="0" w:color="auto"/>
            <w:left w:val="none" w:sz="0" w:space="0" w:color="auto"/>
            <w:bottom w:val="none" w:sz="0" w:space="0" w:color="auto"/>
            <w:right w:val="none" w:sz="0" w:space="0" w:color="auto"/>
          </w:divBdr>
        </w:div>
        <w:div w:id="323630727">
          <w:marLeft w:val="0"/>
          <w:marRight w:val="0"/>
          <w:marTop w:val="0"/>
          <w:marBottom w:val="0"/>
          <w:divBdr>
            <w:top w:val="none" w:sz="0" w:space="0" w:color="auto"/>
            <w:left w:val="none" w:sz="0" w:space="0" w:color="auto"/>
            <w:bottom w:val="none" w:sz="0" w:space="0" w:color="auto"/>
            <w:right w:val="none" w:sz="0" w:space="0" w:color="auto"/>
          </w:divBdr>
        </w:div>
        <w:div w:id="353774648">
          <w:marLeft w:val="0"/>
          <w:marRight w:val="0"/>
          <w:marTop w:val="0"/>
          <w:marBottom w:val="0"/>
          <w:divBdr>
            <w:top w:val="none" w:sz="0" w:space="0" w:color="auto"/>
            <w:left w:val="none" w:sz="0" w:space="0" w:color="auto"/>
            <w:bottom w:val="none" w:sz="0" w:space="0" w:color="auto"/>
            <w:right w:val="none" w:sz="0" w:space="0" w:color="auto"/>
          </w:divBdr>
        </w:div>
        <w:div w:id="417602567">
          <w:marLeft w:val="0"/>
          <w:marRight w:val="0"/>
          <w:marTop w:val="0"/>
          <w:marBottom w:val="0"/>
          <w:divBdr>
            <w:top w:val="none" w:sz="0" w:space="0" w:color="auto"/>
            <w:left w:val="none" w:sz="0" w:space="0" w:color="auto"/>
            <w:bottom w:val="none" w:sz="0" w:space="0" w:color="auto"/>
            <w:right w:val="none" w:sz="0" w:space="0" w:color="auto"/>
          </w:divBdr>
        </w:div>
        <w:div w:id="434787855">
          <w:marLeft w:val="0"/>
          <w:marRight w:val="0"/>
          <w:marTop w:val="0"/>
          <w:marBottom w:val="0"/>
          <w:divBdr>
            <w:top w:val="none" w:sz="0" w:space="0" w:color="auto"/>
            <w:left w:val="none" w:sz="0" w:space="0" w:color="auto"/>
            <w:bottom w:val="none" w:sz="0" w:space="0" w:color="auto"/>
            <w:right w:val="none" w:sz="0" w:space="0" w:color="auto"/>
          </w:divBdr>
        </w:div>
        <w:div w:id="436946146">
          <w:marLeft w:val="0"/>
          <w:marRight w:val="0"/>
          <w:marTop w:val="0"/>
          <w:marBottom w:val="0"/>
          <w:divBdr>
            <w:top w:val="none" w:sz="0" w:space="0" w:color="auto"/>
            <w:left w:val="none" w:sz="0" w:space="0" w:color="auto"/>
            <w:bottom w:val="none" w:sz="0" w:space="0" w:color="auto"/>
            <w:right w:val="none" w:sz="0" w:space="0" w:color="auto"/>
          </w:divBdr>
        </w:div>
        <w:div w:id="450586315">
          <w:marLeft w:val="0"/>
          <w:marRight w:val="0"/>
          <w:marTop w:val="0"/>
          <w:marBottom w:val="0"/>
          <w:divBdr>
            <w:top w:val="none" w:sz="0" w:space="0" w:color="auto"/>
            <w:left w:val="none" w:sz="0" w:space="0" w:color="auto"/>
            <w:bottom w:val="none" w:sz="0" w:space="0" w:color="auto"/>
            <w:right w:val="none" w:sz="0" w:space="0" w:color="auto"/>
          </w:divBdr>
        </w:div>
        <w:div w:id="455222192">
          <w:marLeft w:val="0"/>
          <w:marRight w:val="0"/>
          <w:marTop w:val="0"/>
          <w:marBottom w:val="0"/>
          <w:divBdr>
            <w:top w:val="none" w:sz="0" w:space="0" w:color="auto"/>
            <w:left w:val="none" w:sz="0" w:space="0" w:color="auto"/>
            <w:bottom w:val="none" w:sz="0" w:space="0" w:color="auto"/>
            <w:right w:val="none" w:sz="0" w:space="0" w:color="auto"/>
          </w:divBdr>
        </w:div>
        <w:div w:id="494421258">
          <w:marLeft w:val="0"/>
          <w:marRight w:val="0"/>
          <w:marTop w:val="0"/>
          <w:marBottom w:val="0"/>
          <w:divBdr>
            <w:top w:val="none" w:sz="0" w:space="0" w:color="auto"/>
            <w:left w:val="none" w:sz="0" w:space="0" w:color="auto"/>
            <w:bottom w:val="none" w:sz="0" w:space="0" w:color="auto"/>
            <w:right w:val="none" w:sz="0" w:space="0" w:color="auto"/>
          </w:divBdr>
        </w:div>
        <w:div w:id="505435631">
          <w:marLeft w:val="0"/>
          <w:marRight w:val="0"/>
          <w:marTop w:val="0"/>
          <w:marBottom w:val="0"/>
          <w:divBdr>
            <w:top w:val="none" w:sz="0" w:space="0" w:color="auto"/>
            <w:left w:val="none" w:sz="0" w:space="0" w:color="auto"/>
            <w:bottom w:val="none" w:sz="0" w:space="0" w:color="auto"/>
            <w:right w:val="none" w:sz="0" w:space="0" w:color="auto"/>
          </w:divBdr>
        </w:div>
        <w:div w:id="537815602">
          <w:marLeft w:val="0"/>
          <w:marRight w:val="0"/>
          <w:marTop w:val="0"/>
          <w:marBottom w:val="0"/>
          <w:divBdr>
            <w:top w:val="none" w:sz="0" w:space="0" w:color="auto"/>
            <w:left w:val="none" w:sz="0" w:space="0" w:color="auto"/>
            <w:bottom w:val="none" w:sz="0" w:space="0" w:color="auto"/>
            <w:right w:val="none" w:sz="0" w:space="0" w:color="auto"/>
          </w:divBdr>
        </w:div>
        <w:div w:id="579218957">
          <w:marLeft w:val="0"/>
          <w:marRight w:val="0"/>
          <w:marTop w:val="0"/>
          <w:marBottom w:val="0"/>
          <w:divBdr>
            <w:top w:val="none" w:sz="0" w:space="0" w:color="auto"/>
            <w:left w:val="none" w:sz="0" w:space="0" w:color="auto"/>
            <w:bottom w:val="none" w:sz="0" w:space="0" w:color="auto"/>
            <w:right w:val="none" w:sz="0" w:space="0" w:color="auto"/>
          </w:divBdr>
        </w:div>
        <w:div w:id="649863420">
          <w:marLeft w:val="0"/>
          <w:marRight w:val="0"/>
          <w:marTop w:val="0"/>
          <w:marBottom w:val="0"/>
          <w:divBdr>
            <w:top w:val="none" w:sz="0" w:space="0" w:color="auto"/>
            <w:left w:val="none" w:sz="0" w:space="0" w:color="auto"/>
            <w:bottom w:val="none" w:sz="0" w:space="0" w:color="auto"/>
            <w:right w:val="none" w:sz="0" w:space="0" w:color="auto"/>
          </w:divBdr>
        </w:div>
        <w:div w:id="711614234">
          <w:marLeft w:val="0"/>
          <w:marRight w:val="0"/>
          <w:marTop w:val="0"/>
          <w:marBottom w:val="0"/>
          <w:divBdr>
            <w:top w:val="none" w:sz="0" w:space="0" w:color="auto"/>
            <w:left w:val="none" w:sz="0" w:space="0" w:color="auto"/>
            <w:bottom w:val="none" w:sz="0" w:space="0" w:color="auto"/>
            <w:right w:val="none" w:sz="0" w:space="0" w:color="auto"/>
          </w:divBdr>
        </w:div>
        <w:div w:id="775251192">
          <w:marLeft w:val="0"/>
          <w:marRight w:val="0"/>
          <w:marTop w:val="0"/>
          <w:marBottom w:val="0"/>
          <w:divBdr>
            <w:top w:val="none" w:sz="0" w:space="0" w:color="auto"/>
            <w:left w:val="none" w:sz="0" w:space="0" w:color="auto"/>
            <w:bottom w:val="none" w:sz="0" w:space="0" w:color="auto"/>
            <w:right w:val="none" w:sz="0" w:space="0" w:color="auto"/>
          </w:divBdr>
        </w:div>
        <w:div w:id="821770202">
          <w:marLeft w:val="0"/>
          <w:marRight w:val="0"/>
          <w:marTop w:val="0"/>
          <w:marBottom w:val="0"/>
          <w:divBdr>
            <w:top w:val="none" w:sz="0" w:space="0" w:color="auto"/>
            <w:left w:val="none" w:sz="0" w:space="0" w:color="auto"/>
            <w:bottom w:val="none" w:sz="0" w:space="0" w:color="auto"/>
            <w:right w:val="none" w:sz="0" w:space="0" w:color="auto"/>
          </w:divBdr>
        </w:div>
        <w:div w:id="845940119">
          <w:marLeft w:val="0"/>
          <w:marRight w:val="0"/>
          <w:marTop w:val="0"/>
          <w:marBottom w:val="0"/>
          <w:divBdr>
            <w:top w:val="none" w:sz="0" w:space="0" w:color="auto"/>
            <w:left w:val="none" w:sz="0" w:space="0" w:color="auto"/>
            <w:bottom w:val="none" w:sz="0" w:space="0" w:color="auto"/>
            <w:right w:val="none" w:sz="0" w:space="0" w:color="auto"/>
          </w:divBdr>
        </w:div>
        <w:div w:id="970792731">
          <w:marLeft w:val="0"/>
          <w:marRight w:val="0"/>
          <w:marTop w:val="0"/>
          <w:marBottom w:val="0"/>
          <w:divBdr>
            <w:top w:val="none" w:sz="0" w:space="0" w:color="auto"/>
            <w:left w:val="none" w:sz="0" w:space="0" w:color="auto"/>
            <w:bottom w:val="none" w:sz="0" w:space="0" w:color="auto"/>
            <w:right w:val="none" w:sz="0" w:space="0" w:color="auto"/>
          </w:divBdr>
        </w:div>
        <w:div w:id="978074447">
          <w:marLeft w:val="0"/>
          <w:marRight w:val="0"/>
          <w:marTop w:val="0"/>
          <w:marBottom w:val="0"/>
          <w:divBdr>
            <w:top w:val="none" w:sz="0" w:space="0" w:color="auto"/>
            <w:left w:val="none" w:sz="0" w:space="0" w:color="auto"/>
            <w:bottom w:val="none" w:sz="0" w:space="0" w:color="auto"/>
            <w:right w:val="none" w:sz="0" w:space="0" w:color="auto"/>
          </w:divBdr>
        </w:div>
        <w:div w:id="1032917472">
          <w:marLeft w:val="0"/>
          <w:marRight w:val="0"/>
          <w:marTop w:val="0"/>
          <w:marBottom w:val="0"/>
          <w:divBdr>
            <w:top w:val="none" w:sz="0" w:space="0" w:color="auto"/>
            <w:left w:val="none" w:sz="0" w:space="0" w:color="auto"/>
            <w:bottom w:val="none" w:sz="0" w:space="0" w:color="auto"/>
            <w:right w:val="none" w:sz="0" w:space="0" w:color="auto"/>
          </w:divBdr>
        </w:div>
        <w:div w:id="1178080024">
          <w:marLeft w:val="0"/>
          <w:marRight w:val="0"/>
          <w:marTop w:val="0"/>
          <w:marBottom w:val="0"/>
          <w:divBdr>
            <w:top w:val="none" w:sz="0" w:space="0" w:color="auto"/>
            <w:left w:val="none" w:sz="0" w:space="0" w:color="auto"/>
            <w:bottom w:val="none" w:sz="0" w:space="0" w:color="auto"/>
            <w:right w:val="none" w:sz="0" w:space="0" w:color="auto"/>
          </w:divBdr>
        </w:div>
        <w:div w:id="1187518872">
          <w:marLeft w:val="0"/>
          <w:marRight w:val="0"/>
          <w:marTop w:val="0"/>
          <w:marBottom w:val="0"/>
          <w:divBdr>
            <w:top w:val="none" w:sz="0" w:space="0" w:color="auto"/>
            <w:left w:val="none" w:sz="0" w:space="0" w:color="auto"/>
            <w:bottom w:val="none" w:sz="0" w:space="0" w:color="auto"/>
            <w:right w:val="none" w:sz="0" w:space="0" w:color="auto"/>
          </w:divBdr>
        </w:div>
        <w:div w:id="1216115171">
          <w:marLeft w:val="0"/>
          <w:marRight w:val="0"/>
          <w:marTop w:val="0"/>
          <w:marBottom w:val="0"/>
          <w:divBdr>
            <w:top w:val="none" w:sz="0" w:space="0" w:color="auto"/>
            <w:left w:val="none" w:sz="0" w:space="0" w:color="auto"/>
            <w:bottom w:val="none" w:sz="0" w:space="0" w:color="auto"/>
            <w:right w:val="none" w:sz="0" w:space="0" w:color="auto"/>
          </w:divBdr>
        </w:div>
        <w:div w:id="1292977822">
          <w:marLeft w:val="0"/>
          <w:marRight w:val="0"/>
          <w:marTop w:val="0"/>
          <w:marBottom w:val="0"/>
          <w:divBdr>
            <w:top w:val="none" w:sz="0" w:space="0" w:color="auto"/>
            <w:left w:val="none" w:sz="0" w:space="0" w:color="auto"/>
            <w:bottom w:val="none" w:sz="0" w:space="0" w:color="auto"/>
            <w:right w:val="none" w:sz="0" w:space="0" w:color="auto"/>
          </w:divBdr>
        </w:div>
        <w:div w:id="1302685275">
          <w:marLeft w:val="0"/>
          <w:marRight w:val="0"/>
          <w:marTop w:val="0"/>
          <w:marBottom w:val="0"/>
          <w:divBdr>
            <w:top w:val="none" w:sz="0" w:space="0" w:color="auto"/>
            <w:left w:val="none" w:sz="0" w:space="0" w:color="auto"/>
            <w:bottom w:val="none" w:sz="0" w:space="0" w:color="auto"/>
            <w:right w:val="none" w:sz="0" w:space="0" w:color="auto"/>
          </w:divBdr>
        </w:div>
        <w:div w:id="1312632642">
          <w:marLeft w:val="0"/>
          <w:marRight w:val="0"/>
          <w:marTop w:val="0"/>
          <w:marBottom w:val="0"/>
          <w:divBdr>
            <w:top w:val="none" w:sz="0" w:space="0" w:color="auto"/>
            <w:left w:val="none" w:sz="0" w:space="0" w:color="auto"/>
            <w:bottom w:val="none" w:sz="0" w:space="0" w:color="auto"/>
            <w:right w:val="none" w:sz="0" w:space="0" w:color="auto"/>
          </w:divBdr>
        </w:div>
        <w:div w:id="1460955533">
          <w:marLeft w:val="0"/>
          <w:marRight w:val="0"/>
          <w:marTop w:val="0"/>
          <w:marBottom w:val="0"/>
          <w:divBdr>
            <w:top w:val="none" w:sz="0" w:space="0" w:color="auto"/>
            <w:left w:val="none" w:sz="0" w:space="0" w:color="auto"/>
            <w:bottom w:val="none" w:sz="0" w:space="0" w:color="auto"/>
            <w:right w:val="none" w:sz="0" w:space="0" w:color="auto"/>
          </w:divBdr>
        </w:div>
        <w:div w:id="1467889050">
          <w:marLeft w:val="0"/>
          <w:marRight w:val="0"/>
          <w:marTop w:val="0"/>
          <w:marBottom w:val="0"/>
          <w:divBdr>
            <w:top w:val="none" w:sz="0" w:space="0" w:color="auto"/>
            <w:left w:val="none" w:sz="0" w:space="0" w:color="auto"/>
            <w:bottom w:val="none" w:sz="0" w:space="0" w:color="auto"/>
            <w:right w:val="none" w:sz="0" w:space="0" w:color="auto"/>
          </w:divBdr>
        </w:div>
        <w:div w:id="1509641598">
          <w:marLeft w:val="0"/>
          <w:marRight w:val="0"/>
          <w:marTop w:val="0"/>
          <w:marBottom w:val="0"/>
          <w:divBdr>
            <w:top w:val="none" w:sz="0" w:space="0" w:color="auto"/>
            <w:left w:val="none" w:sz="0" w:space="0" w:color="auto"/>
            <w:bottom w:val="none" w:sz="0" w:space="0" w:color="auto"/>
            <w:right w:val="none" w:sz="0" w:space="0" w:color="auto"/>
          </w:divBdr>
        </w:div>
        <w:div w:id="1527910794">
          <w:marLeft w:val="0"/>
          <w:marRight w:val="0"/>
          <w:marTop w:val="0"/>
          <w:marBottom w:val="0"/>
          <w:divBdr>
            <w:top w:val="none" w:sz="0" w:space="0" w:color="auto"/>
            <w:left w:val="none" w:sz="0" w:space="0" w:color="auto"/>
            <w:bottom w:val="none" w:sz="0" w:space="0" w:color="auto"/>
            <w:right w:val="none" w:sz="0" w:space="0" w:color="auto"/>
          </w:divBdr>
        </w:div>
        <w:div w:id="1536576960">
          <w:marLeft w:val="0"/>
          <w:marRight w:val="0"/>
          <w:marTop w:val="0"/>
          <w:marBottom w:val="0"/>
          <w:divBdr>
            <w:top w:val="none" w:sz="0" w:space="0" w:color="auto"/>
            <w:left w:val="none" w:sz="0" w:space="0" w:color="auto"/>
            <w:bottom w:val="none" w:sz="0" w:space="0" w:color="auto"/>
            <w:right w:val="none" w:sz="0" w:space="0" w:color="auto"/>
          </w:divBdr>
        </w:div>
        <w:div w:id="1559440805">
          <w:marLeft w:val="0"/>
          <w:marRight w:val="0"/>
          <w:marTop w:val="0"/>
          <w:marBottom w:val="0"/>
          <w:divBdr>
            <w:top w:val="none" w:sz="0" w:space="0" w:color="auto"/>
            <w:left w:val="none" w:sz="0" w:space="0" w:color="auto"/>
            <w:bottom w:val="none" w:sz="0" w:space="0" w:color="auto"/>
            <w:right w:val="none" w:sz="0" w:space="0" w:color="auto"/>
          </w:divBdr>
        </w:div>
        <w:div w:id="1575506003">
          <w:marLeft w:val="0"/>
          <w:marRight w:val="0"/>
          <w:marTop w:val="0"/>
          <w:marBottom w:val="0"/>
          <w:divBdr>
            <w:top w:val="none" w:sz="0" w:space="0" w:color="auto"/>
            <w:left w:val="none" w:sz="0" w:space="0" w:color="auto"/>
            <w:bottom w:val="none" w:sz="0" w:space="0" w:color="auto"/>
            <w:right w:val="none" w:sz="0" w:space="0" w:color="auto"/>
          </w:divBdr>
        </w:div>
        <w:div w:id="1603301692">
          <w:marLeft w:val="0"/>
          <w:marRight w:val="0"/>
          <w:marTop w:val="0"/>
          <w:marBottom w:val="0"/>
          <w:divBdr>
            <w:top w:val="none" w:sz="0" w:space="0" w:color="auto"/>
            <w:left w:val="none" w:sz="0" w:space="0" w:color="auto"/>
            <w:bottom w:val="none" w:sz="0" w:space="0" w:color="auto"/>
            <w:right w:val="none" w:sz="0" w:space="0" w:color="auto"/>
          </w:divBdr>
        </w:div>
        <w:div w:id="1688943744">
          <w:marLeft w:val="0"/>
          <w:marRight w:val="0"/>
          <w:marTop w:val="0"/>
          <w:marBottom w:val="0"/>
          <w:divBdr>
            <w:top w:val="none" w:sz="0" w:space="0" w:color="auto"/>
            <w:left w:val="none" w:sz="0" w:space="0" w:color="auto"/>
            <w:bottom w:val="none" w:sz="0" w:space="0" w:color="auto"/>
            <w:right w:val="none" w:sz="0" w:space="0" w:color="auto"/>
          </w:divBdr>
        </w:div>
        <w:div w:id="1714234810">
          <w:marLeft w:val="0"/>
          <w:marRight w:val="0"/>
          <w:marTop w:val="0"/>
          <w:marBottom w:val="0"/>
          <w:divBdr>
            <w:top w:val="none" w:sz="0" w:space="0" w:color="auto"/>
            <w:left w:val="none" w:sz="0" w:space="0" w:color="auto"/>
            <w:bottom w:val="none" w:sz="0" w:space="0" w:color="auto"/>
            <w:right w:val="none" w:sz="0" w:space="0" w:color="auto"/>
          </w:divBdr>
        </w:div>
        <w:div w:id="1722948126">
          <w:marLeft w:val="0"/>
          <w:marRight w:val="0"/>
          <w:marTop w:val="0"/>
          <w:marBottom w:val="0"/>
          <w:divBdr>
            <w:top w:val="none" w:sz="0" w:space="0" w:color="auto"/>
            <w:left w:val="none" w:sz="0" w:space="0" w:color="auto"/>
            <w:bottom w:val="none" w:sz="0" w:space="0" w:color="auto"/>
            <w:right w:val="none" w:sz="0" w:space="0" w:color="auto"/>
          </w:divBdr>
        </w:div>
        <w:div w:id="1729258817">
          <w:marLeft w:val="0"/>
          <w:marRight w:val="0"/>
          <w:marTop w:val="0"/>
          <w:marBottom w:val="0"/>
          <w:divBdr>
            <w:top w:val="none" w:sz="0" w:space="0" w:color="auto"/>
            <w:left w:val="none" w:sz="0" w:space="0" w:color="auto"/>
            <w:bottom w:val="none" w:sz="0" w:space="0" w:color="auto"/>
            <w:right w:val="none" w:sz="0" w:space="0" w:color="auto"/>
          </w:divBdr>
        </w:div>
        <w:div w:id="1792672330">
          <w:marLeft w:val="0"/>
          <w:marRight w:val="0"/>
          <w:marTop w:val="0"/>
          <w:marBottom w:val="0"/>
          <w:divBdr>
            <w:top w:val="none" w:sz="0" w:space="0" w:color="auto"/>
            <w:left w:val="none" w:sz="0" w:space="0" w:color="auto"/>
            <w:bottom w:val="none" w:sz="0" w:space="0" w:color="auto"/>
            <w:right w:val="none" w:sz="0" w:space="0" w:color="auto"/>
          </w:divBdr>
        </w:div>
        <w:div w:id="1809978126">
          <w:marLeft w:val="0"/>
          <w:marRight w:val="0"/>
          <w:marTop w:val="0"/>
          <w:marBottom w:val="0"/>
          <w:divBdr>
            <w:top w:val="none" w:sz="0" w:space="0" w:color="auto"/>
            <w:left w:val="none" w:sz="0" w:space="0" w:color="auto"/>
            <w:bottom w:val="none" w:sz="0" w:space="0" w:color="auto"/>
            <w:right w:val="none" w:sz="0" w:space="0" w:color="auto"/>
          </w:divBdr>
        </w:div>
        <w:div w:id="1841118612">
          <w:marLeft w:val="0"/>
          <w:marRight w:val="0"/>
          <w:marTop w:val="0"/>
          <w:marBottom w:val="0"/>
          <w:divBdr>
            <w:top w:val="none" w:sz="0" w:space="0" w:color="auto"/>
            <w:left w:val="none" w:sz="0" w:space="0" w:color="auto"/>
            <w:bottom w:val="none" w:sz="0" w:space="0" w:color="auto"/>
            <w:right w:val="none" w:sz="0" w:space="0" w:color="auto"/>
          </w:divBdr>
        </w:div>
        <w:div w:id="1864856374">
          <w:marLeft w:val="0"/>
          <w:marRight w:val="0"/>
          <w:marTop w:val="0"/>
          <w:marBottom w:val="0"/>
          <w:divBdr>
            <w:top w:val="none" w:sz="0" w:space="0" w:color="auto"/>
            <w:left w:val="none" w:sz="0" w:space="0" w:color="auto"/>
            <w:bottom w:val="none" w:sz="0" w:space="0" w:color="auto"/>
            <w:right w:val="none" w:sz="0" w:space="0" w:color="auto"/>
          </w:divBdr>
        </w:div>
        <w:div w:id="1964801817">
          <w:marLeft w:val="0"/>
          <w:marRight w:val="0"/>
          <w:marTop w:val="0"/>
          <w:marBottom w:val="0"/>
          <w:divBdr>
            <w:top w:val="none" w:sz="0" w:space="0" w:color="auto"/>
            <w:left w:val="none" w:sz="0" w:space="0" w:color="auto"/>
            <w:bottom w:val="none" w:sz="0" w:space="0" w:color="auto"/>
            <w:right w:val="none" w:sz="0" w:space="0" w:color="auto"/>
          </w:divBdr>
        </w:div>
        <w:div w:id="1968970973">
          <w:marLeft w:val="0"/>
          <w:marRight w:val="0"/>
          <w:marTop w:val="0"/>
          <w:marBottom w:val="0"/>
          <w:divBdr>
            <w:top w:val="none" w:sz="0" w:space="0" w:color="auto"/>
            <w:left w:val="none" w:sz="0" w:space="0" w:color="auto"/>
            <w:bottom w:val="none" w:sz="0" w:space="0" w:color="auto"/>
            <w:right w:val="none" w:sz="0" w:space="0" w:color="auto"/>
          </w:divBdr>
        </w:div>
        <w:div w:id="2067607632">
          <w:marLeft w:val="0"/>
          <w:marRight w:val="0"/>
          <w:marTop w:val="0"/>
          <w:marBottom w:val="0"/>
          <w:divBdr>
            <w:top w:val="none" w:sz="0" w:space="0" w:color="auto"/>
            <w:left w:val="none" w:sz="0" w:space="0" w:color="auto"/>
            <w:bottom w:val="none" w:sz="0" w:space="0" w:color="auto"/>
            <w:right w:val="none" w:sz="0" w:space="0" w:color="auto"/>
          </w:divBdr>
        </w:div>
        <w:div w:id="2100059055">
          <w:marLeft w:val="0"/>
          <w:marRight w:val="0"/>
          <w:marTop w:val="0"/>
          <w:marBottom w:val="0"/>
          <w:divBdr>
            <w:top w:val="none" w:sz="0" w:space="0" w:color="auto"/>
            <w:left w:val="none" w:sz="0" w:space="0" w:color="auto"/>
            <w:bottom w:val="none" w:sz="0" w:space="0" w:color="auto"/>
            <w:right w:val="none" w:sz="0" w:space="0" w:color="auto"/>
          </w:divBdr>
        </w:div>
      </w:divsChild>
    </w:div>
    <w:div w:id="774517862">
      <w:bodyDiv w:val="1"/>
      <w:marLeft w:val="0"/>
      <w:marRight w:val="0"/>
      <w:marTop w:val="0"/>
      <w:marBottom w:val="0"/>
      <w:divBdr>
        <w:top w:val="none" w:sz="0" w:space="0" w:color="auto"/>
        <w:left w:val="none" w:sz="0" w:space="0" w:color="auto"/>
        <w:bottom w:val="none" w:sz="0" w:space="0" w:color="auto"/>
        <w:right w:val="none" w:sz="0" w:space="0" w:color="auto"/>
      </w:divBdr>
      <w:divsChild>
        <w:div w:id="1852598491">
          <w:marLeft w:val="547"/>
          <w:marRight w:val="0"/>
          <w:marTop w:val="115"/>
          <w:marBottom w:val="0"/>
          <w:divBdr>
            <w:top w:val="none" w:sz="0" w:space="0" w:color="auto"/>
            <w:left w:val="none" w:sz="0" w:space="0" w:color="auto"/>
            <w:bottom w:val="none" w:sz="0" w:space="0" w:color="auto"/>
            <w:right w:val="none" w:sz="0" w:space="0" w:color="auto"/>
          </w:divBdr>
        </w:div>
        <w:div w:id="1069155823">
          <w:marLeft w:val="547"/>
          <w:marRight w:val="0"/>
          <w:marTop w:val="115"/>
          <w:marBottom w:val="0"/>
          <w:divBdr>
            <w:top w:val="none" w:sz="0" w:space="0" w:color="auto"/>
            <w:left w:val="none" w:sz="0" w:space="0" w:color="auto"/>
            <w:bottom w:val="none" w:sz="0" w:space="0" w:color="auto"/>
            <w:right w:val="none" w:sz="0" w:space="0" w:color="auto"/>
          </w:divBdr>
        </w:div>
      </w:divsChild>
    </w:div>
    <w:div w:id="810753853">
      <w:bodyDiv w:val="1"/>
      <w:marLeft w:val="0"/>
      <w:marRight w:val="0"/>
      <w:marTop w:val="0"/>
      <w:marBottom w:val="0"/>
      <w:divBdr>
        <w:top w:val="none" w:sz="0" w:space="0" w:color="auto"/>
        <w:left w:val="none" w:sz="0" w:space="0" w:color="auto"/>
        <w:bottom w:val="none" w:sz="0" w:space="0" w:color="auto"/>
        <w:right w:val="none" w:sz="0" w:space="0" w:color="auto"/>
      </w:divBdr>
      <w:divsChild>
        <w:div w:id="46074908">
          <w:marLeft w:val="1166"/>
          <w:marRight w:val="0"/>
          <w:marTop w:val="86"/>
          <w:marBottom w:val="0"/>
          <w:divBdr>
            <w:top w:val="none" w:sz="0" w:space="0" w:color="auto"/>
            <w:left w:val="none" w:sz="0" w:space="0" w:color="auto"/>
            <w:bottom w:val="none" w:sz="0" w:space="0" w:color="auto"/>
            <w:right w:val="none" w:sz="0" w:space="0" w:color="auto"/>
          </w:divBdr>
        </w:div>
        <w:div w:id="173306246">
          <w:marLeft w:val="547"/>
          <w:marRight w:val="0"/>
          <w:marTop w:val="86"/>
          <w:marBottom w:val="0"/>
          <w:divBdr>
            <w:top w:val="none" w:sz="0" w:space="0" w:color="auto"/>
            <w:left w:val="none" w:sz="0" w:space="0" w:color="auto"/>
            <w:bottom w:val="none" w:sz="0" w:space="0" w:color="auto"/>
            <w:right w:val="none" w:sz="0" w:space="0" w:color="auto"/>
          </w:divBdr>
        </w:div>
        <w:div w:id="334259829">
          <w:marLeft w:val="547"/>
          <w:marRight w:val="0"/>
          <w:marTop w:val="86"/>
          <w:marBottom w:val="0"/>
          <w:divBdr>
            <w:top w:val="none" w:sz="0" w:space="0" w:color="auto"/>
            <w:left w:val="none" w:sz="0" w:space="0" w:color="auto"/>
            <w:bottom w:val="none" w:sz="0" w:space="0" w:color="auto"/>
            <w:right w:val="none" w:sz="0" w:space="0" w:color="auto"/>
          </w:divBdr>
        </w:div>
        <w:div w:id="713045499">
          <w:marLeft w:val="547"/>
          <w:marRight w:val="0"/>
          <w:marTop w:val="86"/>
          <w:marBottom w:val="0"/>
          <w:divBdr>
            <w:top w:val="none" w:sz="0" w:space="0" w:color="auto"/>
            <w:left w:val="none" w:sz="0" w:space="0" w:color="auto"/>
            <w:bottom w:val="none" w:sz="0" w:space="0" w:color="auto"/>
            <w:right w:val="none" w:sz="0" w:space="0" w:color="auto"/>
          </w:divBdr>
        </w:div>
        <w:div w:id="789396634">
          <w:marLeft w:val="1166"/>
          <w:marRight w:val="0"/>
          <w:marTop w:val="86"/>
          <w:marBottom w:val="0"/>
          <w:divBdr>
            <w:top w:val="none" w:sz="0" w:space="0" w:color="auto"/>
            <w:left w:val="none" w:sz="0" w:space="0" w:color="auto"/>
            <w:bottom w:val="none" w:sz="0" w:space="0" w:color="auto"/>
            <w:right w:val="none" w:sz="0" w:space="0" w:color="auto"/>
          </w:divBdr>
        </w:div>
        <w:div w:id="1046291522">
          <w:marLeft w:val="547"/>
          <w:marRight w:val="0"/>
          <w:marTop w:val="86"/>
          <w:marBottom w:val="0"/>
          <w:divBdr>
            <w:top w:val="none" w:sz="0" w:space="0" w:color="auto"/>
            <w:left w:val="none" w:sz="0" w:space="0" w:color="auto"/>
            <w:bottom w:val="none" w:sz="0" w:space="0" w:color="auto"/>
            <w:right w:val="none" w:sz="0" w:space="0" w:color="auto"/>
          </w:divBdr>
        </w:div>
        <w:div w:id="1074009908">
          <w:marLeft w:val="547"/>
          <w:marRight w:val="0"/>
          <w:marTop w:val="86"/>
          <w:marBottom w:val="0"/>
          <w:divBdr>
            <w:top w:val="none" w:sz="0" w:space="0" w:color="auto"/>
            <w:left w:val="none" w:sz="0" w:space="0" w:color="auto"/>
            <w:bottom w:val="none" w:sz="0" w:space="0" w:color="auto"/>
            <w:right w:val="none" w:sz="0" w:space="0" w:color="auto"/>
          </w:divBdr>
        </w:div>
        <w:div w:id="1319769616">
          <w:marLeft w:val="1166"/>
          <w:marRight w:val="0"/>
          <w:marTop w:val="86"/>
          <w:marBottom w:val="0"/>
          <w:divBdr>
            <w:top w:val="none" w:sz="0" w:space="0" w:color="auto"/>
            <w:left w:val="none" w:sz="0" w:space="0" w:color="auto"/>
            <w:bottom w:val="none" w:sz="0" w:space="0" w:color="auto"/>
            <w:right w:val="none" w:sz="0" w:space="0" w:color="auto"/>
          </w:divBdr>
        </w:div>
        <w:div w:id="1822848853">
          <w:marLeft w:val="547"/>
          <w:marRight w:val="0"/>
          <w:marTop w:val="86"/>
          <w:marBottom w:val="0"/>
          <w:divBdr>
            <w:top w:val="none" w:sz="0" w:space="0" w:color="auto"/>
            <w:left w:val="none" w:sz="0" w:space="0" w:color="auto"/>
            <w:bottom w:val="none" w:sz="0" w:space="0" w:color="auto"/>
            <w:right w:val="none" w:sz="0" w:space="0" w:color="auto"/>
          </w:divBdr>
        </w:div>
        <w:div w:id="2026054654">
          <w:marLeft w:val="1166"/>
          <w:marRight w:val="0"/>
          <w:marTop w:val="86"/>
          <w:marBottom w:val="0"/>
          <w:divBdr>
            <w:top w:val="none" w:sz="0" w:space="0" w:color="auto"/>
            <w:left w:val="none" w:sz="0" w:space="0" w:color="auto"/>
            <w:bottom w:val="none" w:sz="0" w:space="0" w:color="auto"/>
            <w:right w:val="none" w:sz="0" w:space="0" w:color="auto"/>
          </w:divBdr>
        </w:div>
      </w:divsChild>
    </w:div>
    <w:div w:id="845905833">
      <w:bodyDiv w:val="1"/>
      <w:marLeft w:val="0"/>
      <w:marRight w:val="0"/>
      <w:marTop w:val="0"/>
      <w:marBottom w:val="0"/>
      <w:divBdr>
        <w:top w:val="none" w:sz="0" w:space="0" w:color="auto"/>
        <w:left w:val="none" w:sz="0" w:space="0" w:color="auto"/>
        <w:bottom w:val="none" w:sz="0" w:space="0" w:color="auto"/>
        <w:right w:val="none" w:sz="0" w:space="0" w:color="auto"/>
      </w:divBdr>
    </w:div>
    <w:div w:id="847982116">
      <w:bodyDiv w:val="1"/>
      <w:marLeft w:val="0"/>
      <w:marRight w:val="0"/>
      <w:marTop w:val="0"/>
      <w:marBottom w:val="0"/>
      <w:divBdr>
        <w:top w:val="none" w:sz="0" w:space="0" w:color="auto"/>
        <w:left w:val="none" w:sz="0" w:space="0" w:color="auto"/>
        <w:bottom w:val="none" w:sz="0" w:space="0" w:color="auto"/>
        <w:right w:val="none" w:sz="0" w:space="0" w:color="auto"/>
      </w:divBdr>
      <w:divsChild>
        <w:div w:id="2057504623">
          <w:marLeft w:val="547"/>
          <w:marRight w:val="0"/>
          <w:marTop w:val="125"/>
          <w:marBottom w:val="0"/>
          <w:divBdr>
            <w:top w:val="none" w:sz="0" w:space="0" w:color="auto"/>
            <w:left w:val="none" w:sz="0" w:space="0" w:color="auto"/>
            <w:bottom w:val="none" w:sz="0" w:space="0" w:color="auto"/>
            <w:right w:val="none" w:sz="0" w:space="0" w:color="auto"/>
          </w:divBdr>
        </w:div>
      </w:divsChild>
    </w:div>
    <w:div w:id="849953249">
      <w:bodyDiv w:val="1"/>
      <w:marLeft w:val="0"/>
      <w:marRight w:val="0"/>
      <w:marTop w:val="0"/>
      <w:marBottom w:val="0"/>
      <w:divBdr>
        <w:top w:val="none" w:sz="0" w:space="0" w:color="auto"/>
        <w:left w:val="none" w:sz="0" w:space="0" w:color="auto"/>
        <w:bottom w:val="none" w:sz="0" w:space="0" w:color="auto"/>
        <w:right w:val="none" w:sz="0" w:space="0" w:color="auto"/>
      </w:divBdr>
      <w:divsChild>
        <w:div w:id="313611915">
          <w:marLeft w:val="547"/>
          <w:marRight w:val="0"/>
          <w:marTop w:val="154"/>
          <w:marBottom w:val="0"/>
          <w:divBdr>
            <w:top w:val="none" w:sz="0" w:space="0" w:color="auto"/>
            <w:left w:val="none" w:sz="0" w:space="0" w:color="auto"/>
            <w:bottom w:val="none" w:sz="0" w:space="0" w:color="auto"/>
            <w:right w:val="none" w:sz="0" w:space="0" w:color="auto"/>
          </w:divBdr>
        </w:div>
        <w:div w:id="412318831">
          <w:marLeft w:val="547"/>
          <w:marRight w:val="0"/>
          <w:marTop w:val="154"/>
          <w:marBottom w:val="0"/>
          <w:divBdr>
            <w:top w:val="none" w:sz="0" w:space="0" w:color="auto"/>
            <w:left w:val="none" w:sz="0" w:space="0" w:color="auto"/>
            <w:bottom w:val="none" w:sz="0" w:space="0" w:color="auto"/>
            <w:right w:val="none" w:sz="0" w:space="0" w:color="auto"/>
          </w:divBdr>
        </w:div>
        <w:div w:id="881594534">
          <w:marLeft w:val="547"/>
          <w:marRight w:val="0"/>
          <w:marTop w:val="154"/>
          <w:marBottom w:val="0"/>
          <w:divBdr>
            <w:top w:val="none" w:sz="0" w:space="0" w:color="auto"/>
            <w:left w:val="none" w:sz="0" w:space="0" w:color="auto"/>
            <w:bottom w:val="none" w:sz="0" w:space="0" w:color="auto"/>
            <w:right w:val="none" w:sz="0" w:space="0" w:color="auto"/>
          </w:divBdr>
        </w:div>
        <w:div w:id="1705210034">
          <w:marLeft w:val="547"/>
          <w:marRight w:val="0"/>
          <w:marTop w:val="154"/>
          <w:marBottom w:val="0"/>
          <w:divBdr>
            <w:top w:val="none" w:sz="0" w:space="0" w:color="auto"/>
            <w:left w:val="none" w:sz="0" w:space="0" w:color="auto"/>
            <w:bottom w:val="none" w:sz="0" w:space="0" w:color="auto"/>
            <w:right w:val="none" w:sz="0" w:space="0" w:color="auto"/>
          </w:divBdr>
        </w:div>
        <w:div w:id="1721201838">
          <w:marLeft w:val="547"/>
          <w:marRight w:val="0"/>
          <w:marTop w:val="154"/>
          <w:marBottom w:val="0"/>
          <w:divBdr>
            <w:top w:val="none" w:sz="0" w:space="0" w:color="auto"/>
            <w:left w:val="none" w:sz="0" w:space="0" w:color="auto"/>
            <w:bottom w:val="none" w:sz="0" w:space="0" w:color="auto"/>
            <w:right w:val="none" w:sz="0" w:space="0" w:color="auto"/>
          </w:divBdr>
        </w:div>
        <w:div w:id="1923489578">
          <w:marLeft w:val="547"/>
          <w:marRight w:val="0"/>
          <w:marTop w:val="154"/>
          <w:marBottom w:val="0"/>
          <w:divBdr>
            <w:top w:val="none" w:sz="0" w:space="0" w:color="auto"/>
            <w:left w:val="none" w:sz="0" w:space="0" w:color="auto"/>
            <w:bottom w:val="none" w:sz="0" w:space="0" w:color="auto"/>
            <w:right w:val="none" w:sz="0" w:space="0" w:color="auto"/>
          </w:divBdr>
        </w:div>
      </w:divsChild>
    </w:div>
    <w:div w:id="891497598">
      <w:bodyDiv w:val="1"/>
      <w:marLeft w:val="0"/>
      <w:marRight w:val="0"/>
      <w:marTop w:val="0"/>
      <w:marBottom w:val="0"/>
      <w:divBdr>
        <w:top w:val="none" w:sz="0" w:space="0" w:color="auto"/>
        <w:left w:val="none" w:sz="0" w:space="0" w:color="auto"/>
        <w:bottom w:val="none" w:sz="0" w:space="0" w:color="auto"/>
        <w:right w:val="none" w:sz="0" w:space="0" w:color="auto"/>
      </w:divBdr>
      <w:divsChild>
        <w:div w:id="145587302">
          <w:marLeft w:val="965"/>
          <w:marRight w:val="0"/>
          <w:marTop w:val="72"/>
          <w:marBottom w:val="0"/>
          <w:divBdr>
            <w:top w:val="none" w:sz="0" w:space="0" w:color="auto"/>
            <w:left w:val="none" w:sz="0" w:space="0" w:color="auto"/>
            <w:bottom w:val="none" w:sz="0" w:space="0" w:color="auto"/>
            <w:right w:val="none" w:sz="0" w:space="0" w:color="auto"/>
          </w:divBdr>
        </w:div>
        <w:div w:id="227420832">
          <w:marLeft w:val="1555"/>
          <w:marRight w:val="0"/>
          <w:marTop w:val="72"/>
          <w:marBottom w:val="0"/>
          <w:divBdr>
            <w:top w:val="none" w:sz="0" w:space="0" w:color="auto"/>
            <w:left w:val="none" w:sz="0" w:space="0" w:color="auto"/>
            <w:bottom w:val="none" w:sz="0" w:space="0" w:color="auto"/>
            <w:right w:val="none" w:sz="0" w:space="0" w:color="auto"/>
          </w:divBdr>
        </w:div>
        <w:div w:id="680014751">
          <w:marLeft w:val="1555"/>
          <w:marRight w:val="0"/>
          <w:marTop w:val="72"/>
          <w:marBottom w:val="0"/>
          <w:divBdr>
            <w:top w:val="none" w:sz="0" w:space="0" w:color="auto"/>
            <w:left w:val="none" w:sz="0" w:space="0" w:color="auto"/>
            <w:bottom w:val="none" w:sz="0" w:space="0" w:color="auto"/>
            <w:right w:val="none" w:sz="0" w:space="0" w:color="auto"/>
          </w:divBdr>
        </w:div>
        <w:div w:id="1059398372">
          <w:marLeft w:val="1555"/>
          <w:marRight w:val="0"/>
          <w:marTop w:val="72"/>
          <w:marBottom w:val="0"/>
          <w:divBdr>
            <w:top w:val="none" w:sz="0" w:space="0" w:color="auto"/>
            <w:left w:val="none" w:sz="0" w:space="0" w:color="auto"/>
            <w:bottom w:val="none" w:sz="0" w:space="0" w:color="auto"/>
            <w:right w:val="none" w:sz="0" w:space="0" w:color="auto"/>
          </w:divBdr>
        </w:div>
        <w:div w:id="1342394829">
          <w:marLeft w:val="965"/>
          <w:marRight w:val="0"/>
          <w:marTop w:val="72"/>
          <w:marBottom w:val="0"/>
          <w:divBdr>
            <w:top w:val="none" w:sz="0" w:space="0" w:color="auto"/>
            <w:left w:val="none" w:sz="0" w:space="0" w:color="auto"/>
            <w:bottom w:val="none" w:sz="0" w:space="0" w:color="auto"/>
            <w:right w:val="none" w:sz="0" w:space="0" w:color="auto"/>
          </w:divBdr>
        </w:div>
        <w:div w:id="1485124288">
          <w:marLeft w:val="1555"/>
          <w:marRight w:val="0"/>
          <w:marTop w:val="72"/>
          <w:marBottom w:val="0"/>
          <w:divBdr>
            <w:top w:val="none" w:sz="0" w:space="0" w:color="auto"/>
            <w:left w:val="none" w:sz="0" w:space="0" w:color="auto"/>
            <w:bottom w:val="none" w:sz="0" w:space="0" w:color="auto"/>
            <w:right w:val="none" w:sz="0" w:space="0" w:color="auto"/>
          </w:divBdr>
        </w:div>
        <w:div w:id="1515682599">
          <w:marLeft w:val="1555"/>
          <w:marRight w:val="0"/>
          <w:marTop w:val="72"/>
          <w:marBottom w:val="0"/>
          <w:divBdr>
            <w:top w:val="none" w:sz="0" w:space="0" w:color="auto"/>
            <w:left w:val="none" w:sz="0" w:space="0" w:color="auto"/>
            <w:bottom w:val="none" w:sz="0" w:space="0" w:color="auto"/>
            <w:right w:val="none" w:sz="0" w:space="0" w:color="auto"/>
          </w:divBdr>
        </w:div>
        <w:div w:id="1902133121">
          <w:marLeft w:val="965"/>
          <w:marRight w:val="0"/>
          <w:marTop w:val="72"/>
          <w:marBottom w:val="0"/>
          <w:divBdr>
            <w:top w:val="none" w:sz="0" w:space="0" w:color="auto"/>
            <w:left w:val="none" w:sz="0" w:space="0" w:color="auto"/>
            <w:bottom w:val="none" w:sz="0" w:space="0" w:color="auto"/>
            <w:right w:val="none" w:sz="0" w:space="0" w:color="auto"/>
          </w:divBdr>
        </w:div>
        <w:div w:id="1989548613">
          <w:marLeft w:val="1555"/>
          <w:marRight w:val="0"/>
          <w:marTop w:val="72"/>
          <w:marBottom w:val="0"/>
          <w:divBdr>
            <w:top w:val="none" w:sz="0" w:space="0" w:color="auto"/>
            <w:left w:val="none" w:sz="0" w:space="0" w:color="auto"/>
            <w:bottom w:val="none" w:sz="0" w:space="0" w:color="auto"/>
            <w:right w:val="none" w:sz="0" w:space="0" w:color="auto"/>
          </w:divBdr>
        </w:div>
        <w:div w:id="2098211584">
          <w:marLeft w:val="1555"/>
          <w:marRight w:val="0"/>
          <w:marTop w:val="72"/>
          <w:marBottom w:val="0"/>
          <w:divBdr>
            <w:top w:val="none" w:sz="0" w:space="0" w:color="auto"/>
            <w:left w:val="none" w:sz="0" w:space="0" w:color="auto"/>
            <w:bottom w:val="none" w:sz="0" w:space="0" w:color="auto"/>
            <w:right w:val="none" w:sz="0" w:space="0" w:color="auto"/>
          </w:divBdr>
        </w:div>
      </w:divsChild>
    </w:div>
    <w:div w:id="924076834">
      <w:bodyDiv w:val="1"/>
      <w:marLeft w:val="0"/>
      <w:marRight w:val="0"/>
      <w:marTop w:val="0"/>
      <w:marBottom w:val="0"/>
      <w:divBdr>
        <w:top w:val="none" w:sz="0" w:space="0" w:color="auto"/>
        <w:left w:val="none" w:sz="0" w:space="0" w:color="auto"/>
        <w:bottom w:val="none" w:sz="0" w:space="0" w:color="auto"/>
        <w:right w:val="none" w:sz="0" w:space="0" w:color="auto"/>
      </w:divBdr>
      <w:divsChild>
        <w:div w:id="1057821972">
          <w:marLeft w:val="547"/>
          <w:marRight w:val="0"/>
          <w:marTop w:val="96"/>
          <w:marBottom w:val="0"/>
          <w:divBdr>
            <w:top w:val="none" w:sz="0" w:space="0" w:color="auto"/>
            <w:left w:val="none" w:sz="0" w:space="0" w:color="auto"/>
            <w:bottom w:val="none" w:sz="0" w:space="0" w:color="auto"/>
            <w:right w:val="none" w:sz="0" w:space="0" w:color="auto"/>
          </w:divBdr>
        </w:div>
      </w:divsChild>
    </w:div>
    <w:div w:id="936131526">
      <w:bodyDiv w:val="1"/>
      <w:marLeft w:val="0"/>
      <w:marRight w:val="0"/>
      <w:marTop w:val="0"/>
      <w:marBottom w:val="0"/>
      <w:divBdr>
        <w:top w:val="none" w:sz="0" w:space="0" w:color="auto"/>
        <w:left w:val="none" w:sz="0" w:space="0" w:color="auto"/>
        <w:bottom w:val="none" w:sz="0" w:space="0" w:color="auto"/>
        <w:right w:val="none" w:sz="0" w:space="0" w:color="auto"/>
      </w:divBdr>
    </w:div>
    <w:div w:id="993946323">
      <w:bodyDiv w:val="1"/>
      <w:marLeft w:val="0"/>
      <w:marRight w:val="0"/>
      <w:marTop w:val="0"/>
      <w:marBottom w:val="0"/>
      <w:divBdr>
        <w:top w:val="none" w:sz="0" w:space="0" w:color="auto"/>
        <w:left w:val="none" w:sz="0" w:space="0" w:color="auto"/>
        <w:bottom w:val="none" w:sz="0" w:space="0" w:color="auto"/>
        <w:right w:val="none" w:sz="0" w:space="0" w:color="auto"/>
      </w:divBdr>
      <w:divsChild>
        <w:div w:id="1857885284">
          <w:marLeft w:val="0"/>
          <w:marRight w:val="0"/>
          <w:marTop w:val="0"/>
          <w:marBottom w:val="0"/>
          <w:divBdr>
            <w:top w:val="none" w:sz="0" w:space="0" w:color="auto"/>
            <w:left w:val="none" w:sz="0" w:space="0" w:color="auto"/>
            <w:bottom w:val="none" w:sz="0" w:space="0" w:color="auto"/>
            <w:right w:val="none" w:sz="0" w:space="0" w:color="auto"/>
          </w:divBdr>
          <w:divsChild>
            <w:div w:id="1557469979">
              <w:marLeft w:val="0"/>
              <w:marRight w:val="0"/>
              <w:marTop w:val="0"/>
              <w:marBottom w:val="0"/>
              <w:divBdr>
                <w:top w:val="none" w:sz="0" w:space="0" w:color="auto"/>
                <w:left w:val="none" w:sz="0" w:space="0" w:color="auto"/>
                <w:bottom w:val="none" w:sz="0" w:space="0" w:color="auto"/>
                <w:right w:val="none" w:sz="0" w:space="0" w:color="auto"/>
              </w:divBdr>
              <w:divsChild>
                <w:div w:id="613097959">
                  <w:marLeft w:val="0"/>
                  <w:marRight w:val="0"/>
                  <w:marTop w:val="0"/>
                  <w:marBottom w:val="0"/>
                  <w:divBdr>
                    <w:top w:val="none" w:sz="0" w:space="0" w:color="auto"/>
                    <w:left w:val="none" w:sz="0" w:space="0" w:color="auto"/>
                    <w:bottom w:val="none" w:sz="0" w:space="0" w:color="auto"/>
                    <w:right w:val="none" w:sz="0" w:space="0" w:color="auto"/>
                  </w:divBdr>
                </w:div>
                <w:div w:id="506483462">
                  <w:marLeft w:val="0"/>
                  <w:marRight w:val="0"/>
                  <w:marTop w:val="0"/>
                  <w:marBottom w:val="0"/>
                  <w:divBdr>
                    <w:top w:val="none" w:sz="0" w:space="0" w:color="auto"/>
                    <w:left w:val="none" w:sz="0" w:space="0" w:color="auto"/>
                    <w:bottom w:val="none" w:sz="0" w:space="0" w:color="auto"/>
                    <w:right w:val="none" w:sz="0" w:space="0" w:color="auto"/>
                  </w:divBdr>
                </w:div>
                <w:div w:id="680468648">
                  <w:marLeft w:val="0"/>
                  <w:marRight w:val="0"/>
                  <w:marTop w:val="0"/>
                  <w:marBottom w:val="0"/>
                  <w:divBdr>
                    <w:top w:val="none" w:sz="0" w:space="0" w:color="auto"/>
                    <w:left w:val="none" w:sz="0" w:space="0" w:color="auto"/>
                    <w:bottom w:val="none" w:sz="0" w:space="0" w:color="auto"/>
                    <w:right w:val="none" w:sz="0" w:space="0" w:color="auto"/>
                  </w:divBdr>
                </w:div>
                <w:div w:id="1536960478">
                  <w:marLeft w:val="0"/>
                  <w:marRight w:val="0"/>
                  <w:marTop w:val="0"/>
                  <w:marBottom w:val="0"/>
                  <w:divBdr>
                    <w:top w:val="none" w:sz="0" w:space="0" w:color="auto"/>
                    <w:left w:val="none" w:sz="0" w:space="0" w:color="auto"/>
                    <w:bottom w:val="none" w:sz="0" w:space="0" w:color="auto"/>
                    <w:right w:val="none" w:sz="0" w:space="0" w:color="auto"/>
                  </w:divBdr>
                </w:div>
                <w:div w:id="118183344">
                  <w:marLeft w:val="0"/>
                  <w:marRight w:val="0"/>
                  <w:marTop w:val="0"/>
                  <w:marBottom w:val="0"/>
                  <w:divBdr>
                    <w:top w:val="none" w:sz="0" w:space="0" w:color="auto"/>
                    <w:left w:val="none" w:sz="0" w:space="0" w:color="auto"/>
                    <w:bottom w:val="none" w:sz="0" w:space="0" w:color="auto"/>
                    <w:right w:val="none" w:sz="0" w:space="0" w:color="auto"/>
                  </w:divBdr>
                </w:div>
                <w:div w:id="1518033508">
                  <w:marLeft w:val="0"/>
                  <w:marRight w:val="0"/>
                  <w:marTop w:val="0"/>
                  <w:marBottom w:val="0"/>
                  <w:divBdr>
                    <w:top w:val="none" w:sz="0" w:space="0" w:color="auto"/>
                    <w:left w:val="none" w:sz="0" w:space="0" w:color="auto"/>
                    <w:bottom w:val="none" w:sz="0" w:space="0" w:color="auto"/>
                    <w:right w:val="none" w:sz="0" w:space="0" w:color="auto"/>
                  </w:divBdr>
                </w:div>
                <w:div w:id="1532105542">
                  <w:marLeft w:val="0"/>
                  <w:marRight w:val="0"/>
                  <w:marTop w:val="0"/>
                  <w:marBottom w:val="0"/>
                  <w:divBdr>
                    <w:top w:val="none" w:sz="0" w:space="0" w:color="auto"/>
                    <w:left w:val="none" w:sz="0" w:space="0" w:color="auto"/>
                    <w:bottom w:val="none" w:sz="0" w:space="0" w:color="auto"/>
                    <w:right w:val="none" w:sz="0" w:space="0" w:color="auto"/>
                  </w:divBdr>
                </w:div>
                <w:div w:id="1786188506">
                  <w:marLeft w:val="0"/>
                  <w:marRight w:val="0"/>
                  <w:marTop w:val="0"/>
                  <w:marBottom w:val="0"/>
                  <w:divBdr>
                    <w:top w:val="none" w:sz="0" w:space="0" w:color="auto"/>
                    <w:left w:val="none" w:sz="0" w:space="0" w:color="auto"/>
                    <w:bottom w:val="none" w:sz="0" w:space="0" w:color="auto"/>
                    <w:right w:val="none" w:sz="0" w:space="0" w:color="auto"/>
                  </w:divBdr>
                </w:div>
                <w:div w:id="1025985558">
                  <w:marLeft w:val="0"/>
                  <w:marRight w:val="0"/>
                  <w:marTop w:val="0"/>
                  <w:marBottom w:val="0"/>
                  <w:divBdr>
                    <w:top w:val="none" w:sz="0" w:space="0" w:color="auto"/>
                    <w:left w:val="none" w:sz="0" w:space="0" w:color="auto"/>
                    <w:bottom w:val="none" w:sz="0" w:space="0" w:color="auto"/>
                    <w:right w:val="none" w:sz="0" w:space="0" w:color="auto"/>
                  </w:divBdr>
                </w:div>
                <w:div w:id="291981943">
                  <w:marLeft w:val="0"/>
                  <w:marRight w:val="0"/>
                  <w:marTop w:val="0"/>
                  <w:marBottom w:val="0"/>
                  <w:divBdr>
                    <w:top w:val="none" w:sz="0" w:space="0" w:color="auto"/>
                    <w:left w:val="none" w:sz="0" w:space="0" w:color="auto"/>
                    <w:bottom w:val="none" w:sz="0" w:space="0" w:color="auto"/>
                    <w:right w:val="none" w:sz="0" w:space="0" w:color="auto"/>
                  </w:divBdr>
                </w:div>
                <w:div w:id="1380082889">
                  <w:marLeft w:val="0"/>
                  <w:marRight w:val="0"/>
                  <w:marTop w:val="0"/>
                  <w:marBottom w:val="0"/>
                  <w:divBdr>
                    <w:top w:val="none" w:sz="0" w:space="0" w:color="auto"/>
                    <w:left w:val="none" w:sz="0" w:space="0" w:color="auto"/>
                    <w:bottom w:val="none" w:sz="0" w:space="0" w:color="auto"/>
                    <w:right w:val="none" w:sz="0" w:space="0" w:color="auto"/>
                  </w:divBdr>
                </w:div>
                <w:div w:id="538510306">
                  <w:marLeft w:val="0"/>
                  <w:marRight w:val="0"/>
                  <w:marTop w:val="0"/>
                  <w:marBottom w:val="0"/>
                  <w:divBdr>
                    <w:top w:val="none" w:sz="0" w:space="0" w:color="auto"/>
                    <w:left w:val="none" w:sz="0" w:space="0" w:color="auto"/>
                    <w:bottom w:val="none" w:sz="0" w:space="0" w:color="auto"/>
                    <w:right w:val="none" w:sz="0" w:space="0" w:color="auto"/>
                  </w:divBdr>
                </w:div>
                <w:div w:id="1907371846">
                  <w:marLeft w:val="0"/>
                  <w:marRight w:val="0"/>
                  <w:marTop w:val="0"/>
                  <w:marBottom w:val="0"/>
                  <w:divBdr>
                    <w:top w:val="none" w:sz="0" w:space="0" w:color="auto"/>
                    <w:left w:val="none" w:sz="0" w:space="0" w:color="auto"/>
                    <w:bottom w:val="none" w:sz="0" w:space="0" w:color="auto"/>
                    <w:right w:val="none" w:sz="0" w:space="0" w:color="auto"/>
                  </w:divBdr>
                </w:div>
                <w:div w:id="814953955">
                  <w:marLeft w:val="0"/>
                  <w:marRight w:val="0"/>
                  <w:marTop w:val="0"/>
                  <w:marBottom w:val="0"/>
                  <w:divBdr>
                    <w:top w:val="none" w:sz="0" w:space="0" w:color="auto"/>
                    <w:left w:val="none" w:sz="0" w:space="0" w:color="auto"/>
                    <w:bottom w:val="none" w:sz="0" w:space="0" w:color="auto"/>
                    <w:right w:val="none" w:sz="0" w:space="0" w:color="auto"/>
                  </w:divBdr>
                </w:div>
                <w:div w:id="18256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0802">
      <w:bodyDiv w:val="1"/>
      <w:marLeft w:val="0"/>
      <w:marRight w:val="0"/>
      <w:marTop w:val="0"/>
      <w:marBottom w:val="0"/>
      <w:divBdr>
        <w:top w:val="none" w:sz="0" w:space="0" w:color="auto"/>
        <w:left w:val="none" w:sz="0" w:space="0" w:color="auto"/>
        <w:bottom w:val="none" w:sz="0" w:space="0" w:color="auto"/>
        <w:right w:val="none" w:sz="0" w:space="0" w:color="auto"/>
      </w:divBdr>
    </w:div>
    <w:div w:id="1002008879">
      <w:bodyDiv w:val="1"/>
      <w:marLeft w:val="0"/>
      <w:marRight w:val="0"/>
      <w:marTop w:val="0"/>
      <w:marBottom w:val="0"/>
      <w:divBdr>
        <w:top w:val="none" w:sz="0" w:space="0" w:color="auto"/>
        <w:left w:val="none" w:sz="0" w:space="0" w:color="auto"/>
        <w:bottom w:val="none" w:sz="0" w:space="0" w:color="auto"/>
        <w:right w:val="none" w:sz="0" w:space="0" w:color="auto"/>
      </w:divBdr>
      <w:divsChild>
        <w:div w:id="1680620200">
          <w:marLeft w:val="547"/>
          <w:marRight w:val="0"/>
          <w:marTop w:val="134"/>
          <w:marBottom w:val="0"/>
          <w:divBdr>
            <w:top w:val="none" w:sz="0" w:space="0" w:color="auto"/>
            <w:left w:val="none" w:sz="0" w:space="0" w:color="auto"/>
            <w:bottom w:val="none" w:sz="0" w:space="0" w:color="auto"/>
            <w:right w:val="none" w:sz="0" w:space="0" w:color="auto"/>
          </w:divBdr>
        </w:div>
        <w:div w:id="1339306394">
          <w:marLeft w:val="547"/>
          <w:marRight w:val="0"/>
          <w:marTop w:val="134"/>
          <w:marBottom w:val="0"/>
          <w:divBdr>
            <w:top w:val="none" w:sz="0" w:space="0" w:color="auto"/>
            <w:left w:val="none" w:sz="0" w:space="0" w:color="auto"/>
            <w:bottom w:val="none" w:sz="0" w:space="0" w:color="auto"/>
            <w:right w:val="none" w:sz="0" w:space="0" w:color="auto"/>
          </w:divBdr>
        </w:div>
        <w:div w:id="159197907">
          <w:marLeft w:val="547"/>
          <w:marRight w:val="0"/>
          <w:marTop w:val="134"/>
          <w:marBottom w:val="0"/>
          <w:divBdr>
            <w:top w:val="none" w:sz="0" w:space="0" w:color="auto"/>
            <w:left w:val="none" w:sz="0" w:space="0" w:color="auto"/>
            <w:bottom w:val="none" w:sz="0" w:space="0" w:color="auto"/>
            <w:right w:val="none" w:sz="0" w:space="0" w:color="auto"/>
          </w:divBdr>
        </w:div>
        <w:div w:id="1727102592">
          <w:marLeft w:val="547"/>
          <w:marRight w:val="0"/>
          <w:marTop w:val="134"/>
          <w:marBottom w:val="0"/>
          <w:divBdr>
            <w:top w:val="none" w:sz="0" w:space="0" w:color="auto"/>
            <w:left w:val="none" w:sz="0" w:space="0" w:color="auto"/>
            <w:bottom w:val="none" w:sz="0" w:space="0" w:color="auto"/>
            <w:right w:val="none" w:sz="0" w:space="0" w:color="auto"/>
          </w:divBdr>
        </w:div>
        <w:div w:id="671489314">
          <w:marLeft w:val="547"/>
          <w:marRight w:val="0"/>
          <w:marTop w:val="134"/>
          <w:marBottom w:val="0"/>
          <w:divBdr>
            <w:top w:val="none" w:sz="0" w:space="0" w:color="auto"/>
            <w:left w:val="none" w:sz="0" w:space="0" w:color="auto"/>
            <w:bottom w:val="none" w:sz="0" w:space="0" w:color="auto"/>
            <w:right w:val="none" w:sz="0" w:space="0" w:color="auto"/>
          </w:divBdr>
        </w:div>
      </w:divsChild>
    </w:div>
    <w:div w:id="1003316244">
      <w:bodyDiv w:val="1"/>
      <w:marLeft w:val="0"/>
      <w:marRight w:val="0"/>
      <w:marTop w:val="0"/>
      <w:marBottom w:val="0"/>
      <w:divBdr>
        <w:top w:val="none" w:sz="0" w:space="0" w:color="auto"/>
        <w:left w:val="none" w:sz="0" w:space="0" w:color="auto"/>
        <w:bottom w:val="none" w:sz="0" w:space="0" w:color="auto"/>
        <w:right w:val="none" w:sz="0" w:space="0" w:color="auto"/>
      </w:divBdr>
    </w:div>
    <w:div w:id="1030108141">
      <w:bodyDiv w:val="1"/>
      <w:marLeft w:val="0"/>
      <w:marRight w:val="0"/>
      <w:marTop w:val="0"/>
      <w:marBottom w:val="0"/>
      <w:divBdr>
        <w:top w:val="none" w:sz="0" w:space="0" w:color="auto"/>
        <w:left w:val="none" w:sz="0" w:space="0" w:color="auto"/>
        <w:bottom w:val="none" w:sz="0" w:space="0" w:color="auto"/>
        <w:right w:val="none" w:sz="0" w:space="0" w:color="auto"/>
      </w:divBdr>
    </w:div>
    <w:div w:id="1066075872">
      <w:bodyDiv w:val="1"/>
      <w:marLeft w:val="0"/>
      <w:marRight w:val="0"/>
      <w:marTop w:val="0"/>
      <w:marBottom w:val="0"/>
      <w:divBdr>
        <w:top w:val="none" w:sz="0" w:space="0" w:color="auto"/>
        <w:left w:val="none" w:sz="0" w:space="0" w:color="auto"/>
        <w:bottom w:val="none" w:sz="0" w:space="0" w:color="auto"/>
        <w:right w:val="none" w:sz="0" w:space="0" w:color="auto"/>
      </w:divBdr>
      <w:divsChild>
        <w:div w:id="27292695">
          <w:marLeft w:val="1166"/>
          <w:marRight w:val="0"/>
          <w:marTop w:val="96"/>
          <w:marBottom w:val="0"/>
          <w:divBdr>
            <w:top w:val="none" w:sz="0" w:space="0" w:color="auto"/>
            <w:left w:val="none" w:sz="0" w:space="0" w:color="auto"/>
            <w:bottom w:val="none" w:sz="0" w:space="0" w:color="auto"/>
            <w:right w:val="none" w:sz="0" w:space="0" w:color="auto"/>
          </w:divBdr>
        </w:div>
        <w:div w:id="595863563">
          <w:marLeft w:val="1166"/>
          <w:marRight w:val="0"/>
          <w:marTop w:val="96"/>
          <w:marBottom w:val="0"/>
          <w:divBdr>
            <w:top w:val="none" w:sz="0" w:space="0" w:color="auto"/>
            <w:left w:val="none" w:sz="0" w:space="0" w:color="auto"/>
            <w:bottom w:val="none" w:sz="0" w:space="0" w:color="auto"/>
            <w:right w:val="none" w:sz="0" w:space="0" w:color="auto"/>
          </w:divBdr>
        </w:div>
        <w:div w:id="753477112">
          <w:marLeft w:val="1166"/>
          <w:marRight w:val="0"/>
          <w:marTop w:val="96"/>
          <w:marBottom w:val="0"/>
          <w:divBdr>
            <w:top w:val="none" w:sz="0" w:space="0" w:color="auto"/>
            <w:left w:val="none" w:sz="0" w:space="0" w:color="auto"/>
            <w:bottom w:val="none" w:sz="0" w:space="0" w:color="auto"/>
            <w:right w:val="none" w:sz="0" w:space="0" w:color="auto"/>
          </w:divBdr>
        </w:div>
        <w:div w:id="932978721">
          <w:marLeft w:val="1166"/>
          <w:marRight w:val="0"/>
          <w:marTop w:val="96"/>
          <w:marBottom w:val="0"/>
          <w:divBdr>
            <w:top w:val="none" w:sz="0" w:space="0" w:color="auto"/>
            <w:left w:val="none" w:sz="0" w:space="0" w:color="auto"/>
            <w:bottom w:val="none" w:sz="0" w:space="0" w:color="auto"/>
            <w:right w:val="none" w:sz="0" w:space="0" w:color="auto"/>
          </w:divBdr>
        </w:div>
        <w:div w:id="1198351670">
          <w:marLeft w:val="1166"/>
          <w:marRight w:val="0"/>
          <w:marTop w:val="96"/>
          <w:marBottom w:val="0"/>
          <w:divBdr>
            <w:top w:val="none" w:sz="0" w:space="0" w:color="auto"/>
            <w:left w:val="none" w:sz="0" w:space="0" w:color="auto"/>
            <w:bottom w:val="none" w:sz="0" w:space="0" w:color="auto"/>
            <w:right w:val="none" w:sz="0" w:space="0" w:color="auto"/>
          </w:divBdr>
        </w:div>
        <w:div w:id="1410688651">
          <w:marLeft w:val="547"/>
          <w:marRight w:val="0"/>
          <w:marTop w:val="96"/>
          <w:marBottom w:val="0"/>
          <w:divBdr>
            <w:top w:val="none" w:sz="0" w:space="0" w:color="auto"/>
            <w:left w:val="none" w:sz="0" w:space="0" w:color="auto"/>
            <w:bottom w:val="none" w:sz="0" w:space="0" w:color="auto"/>
            <w:right w:val="none" w:sz="0" w:space="0" w:color="auto"/>
          </w:divBdr>
        </w:div>
        <w:div w:id="2004501217">
          <w:marLeft w:val="547"/>
          <w:marRight w:val="0"/>
          <w:marTop w:val="96"/>
          <w:marBottom w:val="0"/>
          <w:divBdr>
            <w:top w:val="none" w:sz="0" w:space="0" w:color="auto"/>
            <w:left w:val="none" w:sz="0" w:space="0" w:color="auto"/>
            <w:bottom w:val="none" w:sz="0" w:space="0" w:color="auto"/>
            <w:right w:val="none" w:sz="0" w:space="0" w:color="auto"/>
          </w:divBdr>
        </w:div>
        <w:div w:id="2045858773">
          <w:marLeft w:val="547"/>
          <w:marRight w:val="0"/>
          <w:marTop w:val="96"/>
          <w:marBottom w:val="0"/>
          <w:divBdr>
            <w:top w:val="none" w:sz="0" w:space="0" w:color="auto"/>
            <w:left w:val="none" w:sz="0" w:space="0" w:color="auto"/>
            <w:bottom w:val="none" w:sz="0" w:space="0" w:color="auto"/>
            <w:right w:val="none" w:sz="0" w:space="0" w:color="auto"/>
          </w:divBdr>
        </w:div>
      </w:divsChild>
    </w:div>
    <w:div w:id="1089734492">
      <w:bodyDiv w:val="1"/>
      <w:marLeft w:val="0"/>
      <w:marRight w:val="0"/>
      <w:marTop w:val="0"/>
      <w:marBottom w:val="0"/>
      <w:divBdr>
        <w:top w:val="none" w:sz="0" w:space="0" w:color="auto"/>
        <w:left w:val="none" w:sz="0" w:space="0" w:color="auto"/>
        <w:bottom w:val="none" w:sz="0" w:space="0" w:color="auto"/>
        <w:right w:val="none" w:sz="0" w:space="0" w:color="auto"/>
      </w:divBdr>
    </w:div>
    <w:div w:id="1099256534">
      <w:bodyDiv w:val="1"/>
      <w:marLeft w:val="0"/>
      <w:marRight w:val="0"/>
      <w:marTop w:val="0"/>
      <w:marBottom w:val="0"/>
      <w:divBdr>
        <w:top w:val="none" w:sz="0" w:space="0" w:color="auto"/>
        <w:left w:val="none" w:sz="0" w:space="0" w:color="auto"/>
        <w:bottom w:val="none" w:sz="0" w:space="0" w:color="auto"/>
        <w:right w:val="none" w:sz="0" w:space="0" w:color="auto"/>
      </w:divBdr>
      <w:divsChild>
        <w:div w:id="203101720">
          <w:marLeft w:val="547"/>
          <w:marRight w:val="0"/>
          <w:marTop w:val="134"/>
          <w:marBottom w:val="0"/>
          <w:divBdr>
            <w:top w:val="none" w:sz="0" w:space="0" w:color="auto"/>
            <w:left w:val="none" w:sz="0" w:space="0" w:color="auto"/>
            <w:bottom w:val="none" w:sz="0" w:space="0" w:color="auto"/>
            <w:right w:val="none" w:sz="0" w:space="0" w:color="auto"/>
          </w:divBdr>
        </w:div>
        <w:div w:id="586227759">
          <w:marLeft w:val="547"/>
          <w:marRight w:val="0"/>
          <w:marTop w:val="134"/>
          <w:marBottom w:val="0"/>
          <w:divBdr>
            <w:top w:val="none" w:sz="0" w:space="0" w:color="auto"/>
            <w:left w:val="none" w:sz="0" w:space="0" w:color="auto"/>
            <w:bottom w:val="none" w:sz="0" w:space="0" w:color="auto"/>
            <w:right w:val="none" w:sz="0" w:space="0" w:color="auto"/>
          </w:divBdr>
        </w:div>
        <w:div w:id="1382172954">
          <w:marLeft w:val="547"/>
          <w:marRight w:val="0"/>
          <w:marTop w:val="134"/>
          <w:marBottom w:val="0"/>
          <w:divBdr>
            <w:top w:val="none" w:sz="0" w:space="0" w:color="auto"/>
            <w:left w:val="none" w:sz="0" w:space="0" w:color="auto"/>
            <w:bottom w:val="none" w:sz="0" w:space="0" w:color="auto"/>
            <w:right w:val="none" w:sz="0" w:space="0" w:color="auto"/>
          </w:divBdr>
        </w:div>
      </w:divsChild>
    </w:div>
    <w:div w:id="1141145214">
      <w:bodyDiv w:val="1"/>
      <w:marLeft w:val="0"/>
      <w:marRight w:val="0"/>
      <w:marTop w:val="0"/>
      <w:marBottom w:val="0"/>
      <w:divBdr>
        <w:top w:val="none" w:sz="0" w:space="0" w:color="auto"/>
        <w:left w:val="none" w:sz="0" w:space="0" w:color="auto"/>
        <w:bottom w:val="none" w:sz="0" w:space="0" w:color="auto"/>
        <w:right w:val="none" w:sz="0" w:space="0" w:color="auto"/>
      </w:divBdr>
    </w:div>
    <w:div w:id="1196041855">
      <w:bodyDiv w:val="1"/>
      <w:marLeft w:val="0"/>
      <w:marRight w:val="0"/>
      <w:marTop w:val="0"/>
      <w:marBottom w:val="0"/>
      <w:divBdr>
        <w:top w:val="none" w:sz="0" w:space="0" w:color="auto"/>
        <w:left w:val="none" w:sz="0" w:space="0" w:color="auto"/>
        <w:bottom w:val="none" w:sz="0" w:space="0" w:color="auto"/>
        <w:right w:val="none" w:sz="0" w:space="0" w:color="auto"/>
      </w:divBdr>
    </w:div>
    <w:div w:id="1214462453">
      <w:bodyDiv w:val="1"/>
      <w:marLeft w:val="0"/>
      <w:marRight w:val="0"/>
      <w:marTop w:val="0"/>
      <w:marBottom w:val="0"/>
      <w:divBdr>
        <w:top w:val="none" w:sz="0" w:space="0" w:color="auto"/>
        <w:left w:val="none" w:sz="0" w:space="0" w:color="auto"/>
        <w:bottom w:val="none" w:sz="0" w:space="0" w:color="auto"/>
        <w:right w:val="none" w:sz="0" w:space="0" w:color="auto"/>
      </w:divBdr>
    </w:div>
    <w:div w:id="1244729231">
      <w:bodyDiv w:val="1"/>
      <w:marLeft w:val="0"/>
      <w:marRight w:val="0"/>
      <w:marTop w:val="0"/>
      <w:marBottom w:val="0"/>
      <w:divBdr>
        <w:top w:val="none" w:sz="0" w:space="0" w:color="auto"/>
        <w:left w:val="none" w:sz="0" w:space="0" w:color="auto"/>
        <w:bottom w:val="none" w:sz="0" w:space="0" w:color="auto"/>
        <w:right w:val="none" w:sz="0" w:space="0" w:color="auto"/>
      </w:divBdr>
    </w:div>
    <w:div w:id="1293555134">
      <w:bodyDiv w:val="1"/>
      <w:marLeft w:val="0"/>
      <w:marRight w:val="0"/>
      <w:marTop w:val="0"/>
      <w:marBottom w:val="0"/>
      <w:divBdr>
        <w:top w:val="none" w:sz="0" w:space="0" w:color="auto"/>
        <w:left w:val="none" w:sz="0" w:space="0" w:color="auto"/>
        <w:bottom w:val="none" w:sz="0" w:space="0" w:color="auto"/>
        <w:right w:val="none" w:sz="0" w:space="0" w:color="auto"/>
      </w:divBdr>
    </w:div>
    <w:div w:id="1335956220">
      <w:bodyDiv w:val="1"/>
      <w:marLeft w:val="0"/>
      <w:marRight w:val="0"/>
      <w:marTop w:val="0"/>
      <w:marBottom w:val="0"/>
      <w:divBdr>
        <w:top w:val="none" w:sz="0" w:space="0" w:color="auto"/>
        <w:left w:val="none" w:sz="0" w:space="0" w:color="auto"/>
        <w:bottom w:val="none" w:sz="0" w:space="0" w:color="auto"/>
        <w:right w:val="none" w:sz="0" w:space="0" w:color="auto"/>
      </w:divBdr>
      <w:divsChild>
        <w:div w:id="1057169672">
          <w:marLeft w:val="547"/>
          <w:marRight w:val="0"/>
          <w:marTop w:val="0"/>
          <w:marBottom w:val="0"/>
          <w:divBdr>
            <w:top w:val="none" w:sz="0" w:space="0" w:color="auto"/>
            <w:left w:val="none" w:sz="0" w:space="0" w:color="auto"/>
            <w:bottom w:val="none" w:sz="0" w:space="0" w:color="auto"/>
            <w:right w:val="none" w:sz="0" w:space="0" w:color="auto"/>
          </w:divBdr>
        </w:div>
      </w:divsChild>
    </w:div>
    <w:div w:id="1361660826">
      <w:bodyDiv w:val="1"/>
      <w:marLeft w:val="0"/>
      <w:marRight w:val="0"/>
      <w:marTop w:val="0"/>
      <w:marBottom w:val="0"/>
      <w:divBdr>
        <w:top w:val="none" w:sz="0" w:space="0" w:color="auto"/>
        <w:left w:val="none" w:sz="0" w:space="0" w:color="auto"/>
        <w:bottom w:val="none" w:sz="0" w:space="0" w:color="auto"/>
        <w:right w:val="none" w:sz="0" w:space="0" w:color="auto"/>
      </w:divBdr>
      <w:divsChild>
        <w:div w:id="549658959">
          <w:marLeft w:val="547"/>
          <w:marRight w:val="0"/>
          <w:marTop w:val="154"/>
          <w:marBottom w:val="0"/>
          <w:divBdr>
            <w:top w:val="none" w:sz="0" w:space="0" w:color="auto"/>
            <w:left w:val="none" w:sz="0" w:space="0" w:color="auto"/>
            <w:bottom w:val="none" w:sz="0" w:space="0" w:color="auto"/>
            <w:right w:val="none" w:sz="0" w:space="0" w:color="auto"/>
          </w:divBdr>
        </w:div>
        <w:div w:id="1422533235">
          <w:marLeft w:val="547"/>
          <w:marRight w:val="0"/>
          <w:marTop w:val="154"/>
          <w:marBottom w:val="0"/>
          <w:divBdr>
            <w:top w:val="none" w:sz="0" w:space="0" w:color="auto"/>
            <w:left w:val="none" w:sz="0" w:space="0" w:color="auto"/>
            <w:bottom w:val="none" w:sz="0" w:space="0" w:color="auto"/>
            <w:right w:val="none" w:sz="0" w:space="0" w:color="auto"/>
          </w:divBdr>
        </w:div>
        <w:div w:id="1834368707">
          <w:marLeft w:val="547"/>
          <w:marRight w:val="0"/>
          <w:marTop w:val="154"/>
          <w:marBottom w:val="0"/>
          <w:divBdr>
            <w:top w:val="none" w:sz="0" w:space="0" w:color="auto"/>
            <w:left w:val="none" w:sz="0" w:space="0" w:color="auto"/>
            <w:bottom w:val="none" w:sz="0" w:space="0" w:color="auto"/>
            <w:right w:val="none" w:sz="0" w:space="0" w:color="auto"/>
          </w:divBdr>
        </w:div>
      </w:divsChild>
    </w:div>
    <w:div w:id="1373577753">
      <w:bodyDiv w:val="1"/>
      <w:marLeft w:val="0"/>
      <w:marRight w:val="0"/>
      <w:marTop w:val="0"/>
      <w:marBottom w:val="0"/>
      <w:divBdr>
        <w:top w:val="none" w:sz="0" w:space="0" w:color="auto"/>
        <w:left w:val="none" w:sz="0" w:space="0" w:color="auto"/>
        <w:bottom w:val="none" w:sz="0" w:space="0" w:color="auto"/>
        <w:right w:val="none" w:sz="0" w:space="0" w:color="auto"/>
      </w:divBdr>
    </w:div>
    <w:div w:id="1403602504">
      <w:bodyDiv w:val="1"/>
      <w:marLeft w:val="0"/>
      <w:marRight w:val="0"/>
      <w:marTop w:val="0"/>
      <w:marBottom w:val="0"/>
      <w:divBdr>
        <w:top w:val="none" w:sz="0" w:space="0" w:color="auto"/>
        <w:left w:val="none" w:sz="0" w:space="0" w:color="auto"/>
        <w:bottom w:val="none" w:sz="0" w:space="0" w:color="auto"/>
        <w:right w:val="none" w:sz="0" w:space="0" w:color="auto"/>
      </w:divBdr>
      <w:divsChild>
        <w:div w:id="181364709">
          <w:marLeft w:val="547"/>
          <w:marRight w:val="0"/>
          <w:marTop w:val="154"/>
          <w:marBottom w:val="0"/>
          <w:divBdr>
            <w:top w:val="none" w:sz="0" w:space="0" w:color="auto"/>
            <w:left w:val="none" w:sz="0" w:space="0" w:color="auto"/>
            <w:bottom w:val="none" w:sz="0" w:space="0" w:color="auto"/>
            <w:right w:val="none" w:sz="0" w:space="0" w:color="auto"/>
          </w:divBdr>
        </w:div>
        <w:div w:id="1373578602">
          <w:marLeft w:val="547"/>
          <w:marRight w:val="0"/>
          <w:marTop w:val="154"/>
          <w:marBottom w:val="0"/>
          <w:divBdr>
            <w:top w:val="none" w:sz="0" w:space="0" w:color="auto"/>
            <w:left w:val="none" w:sz="0" w:space="0" w:color="auto"/>
            <w:bottom w:val="none" w:sz="0" w:space="0" w:color="auto"/>
            <w:right w:val="none" w:sz="0" w:space="0" w:color="auto"/>
          </w:divBdr>
        </w:div>
        <w:div w:id="1565221288">
          <w:marLeft w:val="547"/>
          <w:marRight w:val="0"/>
          <w:marTop w:val="154"/>
          <w:marBottom w:val="0"/>
          <w:divBdr>
            <w:top w:val="none" w:sz="0" w:space="0" w:color="auto"/>
            <w:left w:val="none" w:sz="0" w:space="0" w:color="auto"/>
            <w:bottom w:val="none" w:sz="0" w:space="0" w:color="auto"/>
            <w:right w:val="none" w:sz="0" w:space="0" w:color="auto"/>
          </w:divBdr>
        </w:div>
        <w:div w:id="1591692596">
          <w:marLeft w:val="547"/>
          <w:marRight w:val="0"/>
          <w:marTop w:val="154"/>
          <w:marBottom w:val="0"/>
          <w:divBdr>
            <w:top w:val="none" w:sz="0" w:space="0" w:color="auto"/>
            <w:left w:val="none" w:sz="0" w:space="0" w:color="auto"/>
            <w:bottom w:val="none" w:sz="0" w:space="0" w:color="auto"/>
            <w:right w:val="none" w:sz="0" w:space="0" w:color="auto"/>
          </w:divBdr>
        </w:div>
        <w:div w:id="1870027172">
          <w:marLeft w:val="547"/>
          <w:marRight w:val="0"/>
          <w:marTop w:val="154"/>
          <w:marBottom w:val="0"/>
          <w:divBdr>
            <w:top w:val="none" w:sz="0" w:space="0" w:color="auto"/>
            <w:left w:val="none" w:sz="0" w:space="0" w:color="auto"/>
            <w:bottom w:val="none" w:sz="0" w:space="0" w:color="auto"/>
            <w:right w:val="none" w:sz="0" w:space="0" w:color="auto"/>
          </w:divBdr>
        </w:div>
        <w:div w:id="1894585732">
          <w:marLeft w:val="547"/>
          <w:marRight w:val="0"/>
          <w:marTop w:val="154"/>
          <w:marBottom w:val="0"/>
          <w:divBdr>
            <w:top w:val="none" w:sz="0" w:space="0" w:color="auto"/>
            <w:left w:val="none" w:sz="0" w:space="0" w:color="auto"/>
            <w:bottom w:val="none" w:sz="0" w:space="0" w:color="auto"/>
            <w:right w:val="none" w:sz="0" w:space="0" w:color="auto"/>
          </w:divBdr>
        </w:div>
        <w:div w:id="2137679561">
          <w:marLeft w:val="547"/>
          <w:marRight w:val="0"/>
          <w:marTop w:val="154"/>
          <w:marBottom w:val="0"/>
          <w:divBdr>
            <w:top w:val="none" w:sz="0" w:space="0" w:color="auto"/>
            <w:left w:val="none" w:sz="0" w:space="0" w:color="auto"/>
            <w:bottom w:val="none" w:sz="0" w:space="0" w:color="auto"/>
            <w:right w:val="none" w:sz="0" w:space="0" w:color="auto"/>
          </w:divBdr>
        </w:div>
      </w:divsChild>
    </w:div>
    <w:div w:id="1450516255">
      <w:bodyDiv w:val="1"/>
      <w:marLeft w:val="0"/>
      <w:marRight w:val="0"/>
      <w:marTop w:val="0"/>
      <w:marBottom w:val="0"/>
      <w:divBdr>
        <w:top w:val="none" w:sz="0" w:space="0" w:color="auto"/>
        <w:left w:val="none" w:sz="0" w:space="0" w:color="auto"/>
        <w:bottom w:val="none" w:sz="0" w:space="0" w:color="auto"/>
        <w:right w:val="none" w:sz="0" w:space="0" w:color="auto"/>
      </w:divBdr>
      <w:divsChild>
        <w:div w:id="279993260">
          <w:marLeft w:val="0"/>
          <w:marRight w:val="0"/>
          <w:marTop w:val="0"/>
          <w:marBottom w:val="0"/>
          <w:divBdr>
            <w:top w:val="none" w:sz="0" w:space="0" w:color="auto"/>
            <w:left w:val="none" w:sz="0" w:space="0" w:color="auto"/>
            <w:bottom w:val="none" w:sz="0" w:space="0" w:color="auto"/>
            <w:right w:val="none" w:sz="0" w:space="0" w:color="auto"/>
          </w:divBdr>
        </w:div>
        <w:div w:id="2052145965">
          <w:marLeft w:val="0"/>
          <w:marRight w:val="0"/>
          <w:marTop w:val="0"/>
          <w:marBottom w:val="0"/>
          <w:divBdr>
            <w:top w:val="none" w:sz="0" w:space="0" w:color="auto"/>
            <w:left w:val="none" w:sz="0" w:space="0" w:color="auto"/>
            <w:bottom w:val="none" w:sz="0" w:space="0" w:color="auto"/>
            <w:right w:val="none" w:sz="0" w:space="0" w:color="auto"/>
          </w:divBdr>
        </w:div>
        <w:div w:id="1094859316">
          <w:marLeft w:val="0"/>
          <w:marRight w:val="0"/>
          <w:marTop w:val="0"/>
          <w:marBottom w:val="0"/>
          <w:divBdr>
            <w:top w:val="none" w:sz="0" w:space="0" w:color="auto"/>
            <w:left w:val="none" w:sz="0" w:space="0" w:color="auto"/>
            <w:bottom w:val="none" w:sz="0" w:space="0" w:color="auto"/>
            <w:right w:val="none" w:sz="0" w:space="0" w:color="auto"/>
          </w:divBdr>
        </w:div>
        <w:div w:id="96103028">
          <w:marLeft w:val="0"/>
          <w:marRight w:val="0"/>
          <w:marTop w:val="0"/>
          <w:marBottom w:val="0"/>
          <w:divBdr>
            <w:top w:val="none" w:sz="0" w:space="0" w:color="auto"/>
            <w:left w:val="none" w:sz="0" w:space="0" w:color="auto"/>
            <w:bottom w:val="none" w:sz="0" w:space="0" w:color="auto"/>
            <w:right w:val="none" w:sz="0" w:space="0" w:color="auto"/>
          </w:divBdr>
        </w:div>
        <w:div w:id="268467285">
          <w:marLeft w:val="0"/>
          <w:marRight w:val="0"/>
          <w:marTop w:val="0"/>
          <w:marBottom w:val="0"/>
          <w:divBdr>
            <w:top w:val="none" w:sz="0" w:space="0" w:color="auto"/>
            <w:left w:val="none" w:sz="0" w:space="0" w:color="auto"/>
            <w:bottom w:val="none" w:sz="0" w:space="0" w:color="auto"/>
            <w:right w:val="none" w:sz="0" w:space="0" w:color="auto"/>
          </w:divBdr>
        </w:div>
        <w:div w:id="93719001">
          <w:marLeft w:val="0"/>
          <w:marRight w:val="0"/>
          <w:marTop w:val="0"/>
          <w:marBottom w:val="0"/>
          <w:divBdr>
            <w:top w:val="none" w:sz="0" w:space="0" w:color="auto"/>
            <w:left w:val="none" w:sz="0" w:space="0" w:color="auto"/>
            <w:bottom w:val="none" w:sz="0" w:space="0" w:color="auto"/>
            <w:right w:val="none" w:sz="0" w:space="0" w:color="auto"/>
          </w:divBdr>
        </w:div>
        <w:div w:id="1434548127">
          <w:marLeft w:val="0"/>
          <w:marRight w:val="0"/>
          <w:marTop w:val="0"/>
          <w:marBottom w:val="0"/>
          <w:divBdr>
            <w:top w:val="none" w:sz="0" w:space="0" w:color="auto"/>
            <w:left w:val="none" w:sz="0" w:space="0" w:color="auto"/>
            <w:bottom w:val="none" w:sz="0" w:space="0" w:color="auto"/>
            <w:right w:val="none" w:sz="0" w:space="0" w:color="auto"/>
          </w:divBdr>
        </w:div>
        <w:div w:id="695038498">
          <w:marLeft w:val="0"/>
          <w:marRight w:val="0"/>
          <w:marTop w:val="0"/>
          <w:marBottom w:val="0"/>
          <w:divBdr>
            <w:top w:val="none" w:sz="0" w:space="0" w:color="auto"/>
            <w:left w:val="none" w:sz="0" w:space="0" w:color="auto"/>
            <w:bottom w:val="none" w:sz="0" w:space="0" w:color="auto"/>
            <w:right w:val="none" w:sz="0" w:space="0" w:color="auto"/>
          </w:divBdr>
        </w:div>
        <w:div w:id="1027677532">
          <w:marLeft w:val="0"/>
          <w:marRight w:val="0"/>
          <w:marTop w:val="0"/>
          <w:marBottom w:val="0"/>
          <w:divBdr>
            <w:top w:val="none" w:sz="0" w:space="0" w:color="auto"/>
            <w:left w:val="none" w:sz="0" w:space="0" w:color="auto"/>
            <w:bottom w:val="none" w:sz="0" w:space="0" w:color="auto"/>
            <w:right w:val="none" w:sz="0" w:space="0" w:color="auto"/>
          </w:divBdr>
        </w:div>
        <w:div w:id="1660687985">
          <w:marLeft w:val="0"/>
          <w:marRight w:val="0"/>
          <w:marTop w:val="0"/>
          <w:marBottom w:val="0"/>
          <w:divBdr>
            <w:top w:val="none" w:sz="0" w:space="0" w:color="auto"/>
            <w:left w:val="none" w:sz="0" w:space="0" w:color="auto"/>
            <w:bottom w:val="none" w:sz="0" w:space="0" w:color="auto"/>
            <w:right w:val="none" w:sz="0" w:space="0" w:color="auto"/>
          </w:divBdr>
        </w:div>
        <w:div w:id="1763794491">
          <w:marLeft w:val="0"/>
          <w:marRight w:val="0"/>
          <w:marTop w:val="0"/>
          <w:marBottom w:val="0"/>
          <w:divBdr>
            <w:top w:val="none" w:sz="0" w:space="0" w:color="auto"/>
            <w:left w:val="none" w:sz="0" w:space="0" w:color="auto"/>
            <w:bottom w:val="none" w:sz="0" w:space="0" w:color="auto"/>
            <w:right w:val="none" w:sz="0" w:space="0" w:color="auto"/>
          </w:divBdr>
        </w:div>
        <w:div w:id="678779376">
          <w:marLeft w:val="0"/>
          <w:marRight w:val="0"/>
          <w:marTop w:val="0"/>
          <w:marBottom w:val="0"/>
          <w:divBdr>
            <w:top w:val="none" w:sz="0" w:space="0" w:color="auto"/>
            <w:left w:val="none" w:sz="0" w:space="0" w:color="auto"/>
            <w:bottom w:val="none" w:sz="0" w:space="0" w:color="auto"/>
            <w:right w:val="none" w:sz="0" w:space="0" w:color="auto"/>
          </w:divBdr>
        </w:div>
        <w:div w:id="1768189479">
          <w:marLeft w:val="0"/>
          <w:marRight w:val="0"/>
          <w:marTop w:val="0"/>
          <w:marBottom w:val="0"/>
          <w:divBdr>
            <w:top w:val="none" w:sz="0" w:space="0" w:color="auto"/>
            <w:left w:val="none" w:sz="0" w:space="0" w:color="auto"/>
            <w:bottom w:val="none" w:sz="0" w:space="0" w:color="auto"/>
            <w:right w:val="none" w:sz="0" w:space="0" w:color="auto"/>
          </w:divBdr>
        </w:div>
        <w:div w:id="1910073845">
          <w:marLeft w:val="0"/>
          <w:marRight w:val="0"/>
          <w:marTop w:val="0"/>
          <w:marBottom w:val="0"/>
          <w:divBdr>
            <w:top w:val="none" w:sz="0" w:space="0" w:color="auto"/>
            <w:left w:val="none" w:sz="0" w:space="0" w:color="auto"/>
            <w:bottom w:val="none" w:sz="0" w:space="0" w:color="auto"/>
            <w:right w:val="none" w:sz="0" w:space="0" w:color="auto"/>
          </w:divBdr>
        </w:div>
        <w:div w:id="343482809">
          <w:marLeft w:val="0"/>
          <w:marRight w:val="0"/>
          <w:marTop w:val="0"/>
          <w:marBottom w:val="0"/>
          <w:divBdr>
            <w:top w:val="none" w:sz="0" w:space="0" w:color="auto"/>
            <w:left w:val="none" w:sz="0" w:space="0" w:color="auto"/>
            <w:bottom w:val="none" w:sz="0" w:space="0" w:color="auto"/>
            <w:right w:val="none" w:sz="0" w:space="0" w:color="auto"/>
          </w:divBdr>
        </w:div>
        <w:div w:id="1151092375">
          <w:marLeft w:val="0"/>
          <w:marRight w:val="0"/>
          <w:marTop w:val="0"/>
          <w:marBottom w:val="0"/>
          <w:divBdr>
            <w:top w:val="none" w:sz="0" w:space="0" w:color="auto"/>
            <w:left w:val="none" w:sz="0" w:space="0" w:color="auto"/>
            <w:bottom w:val="none" w:sz="0" w:space="0" w:color="auto"/>
            <w:right w:val="none" w:sz="0" w:space="0" w:color="auto"/>
          </w:divBdr>
        </w:div>
        <w:div w:id="771823394">
          <w:marLeft w:val="0"/>
          <w:marRight w:val="0"/>
          <w:marTop w:val="0"/>
          <w:marBottom w:val="0"/>
          <w:divBdr>
            <w:top w:val="none" w:sz="0" w:space="0" w:color="auto"/>
            <w:left w:val="none" w:sz="0" w:space="0" w:color="auto"/>
            <w:bottom w:val="none" w:sz="0" w:space="0" w:color="auto"/>
            <w:right w:val="none" w:sz="0" w:space="0" w:color="auto"/>
          </w:divBdr>
        </w:div>
        <w:div w:id="316763705">
          <w:marLeft w:val="0"/>
          <w:marRight w:val="0"/>
          <w:marTop w:val="0"/>
          <w:marBottom w:val="0"/>
          <w:divBdr>
            <w:top w:val="none" w:sz="0" w:space="0" w:color="auto"/>
            <w:left w:val="none" w:sz="0" w:space="0" w:color="auto"/>
            <w:bottom w:val="none" w:sz="0" w:space="0" w:color="auto"/>
            <w:right w:val="none" w:sz="0" w:space="0" w:color="auto"/>
          </w:divBdr>
        </w:div>
        <w:div w:id="522213490">
          <w:marLeft w:val="0"/>
          <w:marRight w:val="0"/>
          <w:marTop w:val="0"/>
          <w:marBottom w:val="0"/>
          <w:divBdr>
            <w:top w:val="none" w:sz="0" w:space="0" w:color="auto"/>
            <w:left w:val="none" w:sz="0" w:space="0" w:color="auto"/>
            <w:bottom w:val="none" w:sz="0" w:space="0" w:color="auto"/>
            <w:right w:val="none" w:sz="0" w:space="0" w:color="auto"/>
          </w:divBdr>
        </w:div>
        <w:div w:id="486475954">
          <w:marLeft w:val="0"/>
          <w:marRight w:val="0"/>
          <w:marTop w:val="0"/>
          <w:marBottom w:val="0"/>
          <w:divBdr>
            <w:top w:val="none" w:sz="0" w:space="0" w:color="auto"/>
            <w:left w:val="none" w:sz="0" w:space="0" w:color="auto"/>
            <w:bottom w:val="none" w:sz="0" w:space="0" w:color="auto"/>
            <w:right w:val="none" w:sz="0" w:space="0" w:color="auto"/>
          </w:divBdr>
        </w:div>
        <w:div w:id="649209239">
          <w:marLeft w:val="0"/>
          <w:marRight w:val="0"/>
          <w:marTop w:val="0"/>
          <w:marBottom w:val="0"/>
          <w:divBdr>
            <w:top w:val="none" w:sz="0" w:space="0" w:color="auto"/>
            <w:left w:val="none" w:sz="0" w:space="0" w:color="auto"/>
            <w:bottom w:val="none" w:sz="0" w:space="0" w:color="auto"/>
            <w:right w:val="none" w:sz="0" w:space="0" w:color="auto"/>
          </w:divBdr>
        </w:div>
        <w:div w:id="815685336">
          <w:marLeft w:val="0"/>
          <w:marRight w:val="0"/>
          <w:marTop w:val="0"/>
          <w:marBottom w:val="0"/>
          <w:divBdr>
            <w:top w:val="none" w:sz="0" w:space="0" w:color="auto"/>
            <w:left w:val="none" w:sz="0" w:space="0" w:color="auto"/>
            <w:bottom w:val="none" w:sz="0" w:space="0" w:color="auto"/>
            <w:right w:val="none" w:sz="0" w:space="0" w:color="auto"/>
          </w:divBdr>
        </w:div>
        <w:div w:id="409697654">
          <w:marLeft w:val="0"/>
          <w:marRight w:val="0"/>
          <w:marTop w:val="0"/>
          <w:marBottom w:val="0"/>
          <w:divBdr>
            <w:top w:val="none" w:sz="0" w:space="0" w:color="auto"/>
            <w:left w:val="none" w:sz="0" w:space="0" w:color="auto"/>
            <w:bottom w:val="none" w:sz="0" w:space="0" w:color="auto"/>
            <w:right w:val="none" w:sz="0" w:space="0" w:color="auto"/>
          </w:divBdr>
        </w:div>
        <w:div w:id="1072003766">
          <w:marLeft w:val="0"/>
          <w:marRight w:val="0"/>
          <w:marTop w:val="0"/>
          <w:marBottom w:val="0"/>
          <w:divBdr>
            <w:top w:val="none" w:sz="0" w:space="0" w:color="auto"/>
            <w:left w:val="none" w:sz="0" w:space="0" w:color="auto"/>
            <w:bottom w:val="none" w:sz="0" w:space="0" w:color="auto"/>
            <w:right w:val="none" w:sz="0" w:space="0" w:color="auto"/>
          </w:divBdr>
        </w:div>
        <w:div w:id="875386862">
          <w:marLeft w:val="0"/>
          <w:marRight w:val="0"/>
          <w:marTop w:val="0"/>
          <w:marBottom w:val="0"/>
          <w:divBdr>
            <w:top w:val="none" w:sz="0" w:space="0" w:color="auto"/>
            <w:left w:val="none" w:sz="0" w:space="0" w:color="auto"/>
            <w:bottom w:val="none" w:sz="0" w:space="0" w:color="auto"/>
            <w:right w:val="none" w:sz="0" w:space="0" w:color="auto"/>
          </w:divBdr>
        </w:div>
      </w:divsChild>
    </w:div>
    <w:div w:id="1524054822">
      <w:bodyDiv w:val="1"/>
      <w:marLeft w:val="0"/>
      <w:marRight w:val="0"/>
      <w:marTop w:val="0"/>
      <w:marBottom w:val="0"/>
      <w:divBdr>
        <w:top w:val="none" w:sz="0" w:space="0" w:color="auto"/>
        <w:left w:val="none" w:sz="0" w:space="0" w:color="auto"/>
        <w:bottom w:val="none" w:sz="0" w:space="0" w:color="auto"/>
        <w:right w:val="none" w:sz="0" w:space="0" w:color="auto"/>
      </w:divBdr>
    </w:div>
    <w:div w:id="1529484669">
      <w:bodyDiv w:val="1"/>
      <w:marLeft w:val="0"/>
      <w:marRight w:val="0"/>
      <w:marTop w:val="0"/>
      <w:marBottom w:val="0"/>
      <w:divBdr>
        <w:top w:val="none" w:sz="0" w:space="0" w:color="auto"/>
        <w:left w:val="none" w:sz="0" w:space="0" w:color="auto"/>
        <w:bottom w:val="none" w:sz="0" w:space="0" w:color="auto"/>
        <w:right w:val="none" w:sz="0" w:space="0" w:color="auto"/>
      </w:divBdr>
      <w:divsChild>
        <w:div w:id="153910290">
          <w:marLeft w:val="547"/>
          <w:marRight w:val="0"/>
          <w:marTop w:val="134"/>
          <w:marBottom w:val="0"/>
          <w:divBdr>
            <w:top w:val="none" w:sz="0" w:space="0" w:color="auto"/>
            <w:left w:val="none" w:sz="0" w:space="0" w:color="auto"/>
            <w:bottom w:val="none" w:sz="0" w:space="0" w:color="auto"/>
            <w:right w:val="none" w:sz="0" w:space="0" w:color="auto"/>
          </w:divBdr>
        </w:div>
        <w:div w:id="1208490089">
          <w:marLeft w:val="547"/>
          <w:marRight w:val="0"/>
          <w:marTop w:val="134"/>
          <w:marBottom w:val="0"/>
          <w:divBdr>
            <w:top w:val="none" w:sz="0" w:space="0" w:color="auto"/>
            <w:left w:val="none" w:sz="0" w:space="0" w:color="auto"/>
            <w:bottom w:val="none" w:sz="0" w:space="0" w:color="auto"/>
            <w:right w:val="none" w:sz="0" w:space="0" w:color="auto"/>
          </w:divBdr>
        </w:div>
        <w:div w:id="1260334048">
          <w:marLeft w:val="547"/>
          <w:marRight w:val="0"/>
          <w:marTop w:val="134"/>
          <w:marBottom w:val="0"/>
          <w:divBdr>
            <w:top w:val="none" w:sz="0" w:space="0" w:color="auto"/>
            <w:left w:val="none" w:sz="0" w:space="0" w:color="auto"/>
            <w:bottom w:val="none" w:sz="0" w:space="0" w:color="auto"/>
            <w:right w:val="none" w:sz="0" w:space="0" w:color="auto"/>
          </w:divBdr>
        </w:div>
        <w:div w:id="1359161712">
          <w:marLeft w:val="547"/>
          <w:marRight w:val="0"/>
          <w:marTop w:val="134"/>
          <w:marBottom w:val="0"/>
          <w:divBdr>
            <w:top w:val="none" w:sz="0" w:space="0" w:color="auto"/>
            <w:left w:val="none" w:sz="0" w:space="0" w:color="auto"/>
            <w:bottom w:val="none" w:sz="0" w:space="0" w:color="auto"/>
            <w:right w:val="none" w:sz="0" w:space="0" w:color="auto"/>
          </w:divBdr>
        </w:div>
      </w:divsChild>
    </w:div>
    <w:div w:id="1569148414">
      <w:bodyDiv w:val="1"/>
      <w:marLeft w:val="0"/>
      <w:marRight w:val="0"/>
      <w:marTop w:val="0"/>
      <w:marBottom w:val="0"/>
      <w:divBdr>
        <w:top w:val="none" w:sz="0" w:space="0" w:color="auto"/>
        <w:left w:val="none" w:sz="0" w:space="0" w:color="auto"/>
        <w:bottom w:val="none" w:sz="0" w:space="0" w:color="auto"/>
        <w:right w:val="none" w:sz="0" w:space="0" w:color="auto"/>
      </w:divBdr>
      <w:divsChild>
        <w:div w:id="1734885012">
          <w:marLeft w:val="547"/>
          <w:marRight w:val="0"/>
          <w:marTop w:val="0"/>
          <w:marBottom w:val="0"/>
          <w:divBdr>
            <w:top w:val="none" w:sz="0" w:space="0" w:color="auto"/>
            <w:left w:val="none" w:sz="0" w:space="0" w:color="auto"/>
            <w:bottom w:val="none" w:sz="0" w:space="0" w:color="auto"/>
            <w:right w:val="none" w:sz="0" w:space="0" w:color="auto"/>
          </w:divBdr>
        </w:div>
      </w:divsChild>
    </w:div>
    <w:div w:id="1574779282">
      <w:bodyDiv w:val="1"/>
      <w:marLeft w:val="0"/>
      <w:marRight w:val="0"/>
      <w:marTop w:val="0"/>
      <w:marBottom w:val="0"/>
      <w:divBdr>
        <w:top w:val="none" w:sz="0" w:space="0" w:color="auto"/>
        <w:left w:val="none" w:sz="0" w:space="0" w:color="auto"/>
        <w:bottom w:val="none" w:sz="0" w:space="0" w:color="auto"/>
        <w:right w:val="none" w:sz="0" w:space="0" w:color="auto"/>
      </w:divBdr>
    </w:div>
    <w:div w:id="1588999062">
      <w:bodyDiv w:val="1"/>
      <w:marLeft w:val="0"/>
      <w:marRight w:val="0"/>
      <w:marTop w:val="0"/>
      <w:marBottom w:val="0"/>
      <w:divBdr>
        <w:top w:val="none" w:sz="0" w:space="0" w:color="auto"/>
        <w:left w:val="none" w:sz="0" w:space="0" w:color="auto"/>
        <w:bottom w:val="none" w:sz="0" w:space="0" w:color="auto"/>
        <w:right w:val="none" w:sz="0" w:space="0" w:color="auto"/>
      </w:divBdr>
      <w:divsChild>
        <w:div w:id="253973835">
          <w:marLeft w:val="1800"/>
          <w:marRight w:val="0"/>
          <w:marTop w:val="77"/>
          <w:marBottom w:val="0"/>
          <w:divBdr>
            <w:top w:val="none" w:sz="0" w:space="0" w:color="auto"/>
            <w:left w:val="none" w:sz="0" w:space="0" w:color="auto"/>
            <w:bottom w:val="none" w:sz="0" w:space="0" w:color="auto"/>
            <w:right w:val="none" w:sz="0" w:space="0" w:color="auto"/>
          </w:divBdr>
        </w:div>
        <w:div w:id="1031371814">
          <w:marLeft w:val="1800"/>
          <w:marRight w:val="0"/>
          <w:marTop w:val="77"/>
          <w:marBottom w:val="0"/>
          <w:divBdr>
            <w:top w:val="none" w:sz="0" w:space="0" w:color="auto"/>
            <w:left w:val="none" w:sz="0" w:space="0" w:color="auto"/>
            <w:bottom w:val="none" w:sz="0" w:space="0" w:color="auto"/>
            <w:right w:val="none" w:sz="0" w:space="0" w:color="auto"/>
          </w:divBdr>
        </w:div>
      </w:divsChild>
    </w:div>
    <w:div w:id="1645620842">
      <w:bodyDiv w:val="1"/>
      <w:marLeft w:val="0"/>
      <w:marRight w:val="0"/>
      <w:marTop w:val="0"/>
      <w:marBottom w:val="0"/>
      <w:divBdr>
        <w:top w:val="none" w:sz="0" w:space="0" w:color="auto"/>
        <w:left w:val="none" w:sz="0" w:space="0" w:color="auto"/>
        <w:bottom w:val="none" w:sz="0" w:space="0" w:color="auto"/>
        <w:right w:val="none" w:sz="0" w:space="0" w:color="auto"/>
      </w:divBdr>
    </w:div>
    <w:div w:id="1657536756">
      <w:bodyDiv w:val="1"/>
      <w:marLeft w:val="0"/>
      <w:marRight w:val="0"/>
      <w:marTop w:val="0"/>
      <w:marBottom w:val="0"/>
      <w:divBdr>
        <w:top w:val="none" w:sz="0" w:space="0" w:color="auto"/>
        <w:left w:val="none" w:sz="0" w:space="0" w:color="auto"/>
        <w:bottom w:val="none" w:sz="0" w:space="0" w:color="auto"/>
        <w:right w:val="none" w:sz="0" w:space="0" w:color="auto"/>
      </w:divBdr>
      <w:divsChild>
        <w:div w:id="1439518701">
          <w:marLeft w:val="0"/>
          <w:marRight w:val="0"/>
          <w:marTop w:val="0"/>
          <w:marBottom w:val="0"/>
          <w:divBdr>
            <w:top w:val="none" w:sz="0" w:space="0" w:color="auto"/>
            <w:left w:val="none" w:sz="0" w:space="0" w:color="auto"/>
            <w:bottom w:val="none" w:sz="0" w:space="0" w:color="auto"/>
            <w:right w:val="none" w:sz="0" w:space="0" w:color="auto"/>
          </w:divBdr>
        </w:div>
      </w:divsChild>
    </w:div>
    <w:div w:id="1664434452">
      <w:bodyDiv w:val="1"/>
      <w:marLeft w:val="0"/>
      <w:marRight w:val="0"/>
      <w:marTop w:val="0"/>
      <w:marBottom w:val="0"/>
      <w:divBdr>
        <w:top w:val="none" w:sz="0" w:space="0" w:color="auto"/>
        <w:left w:val="none" w:sz="0" w:space="0" w:color="auto"/>
        <w:bottom w:val="none" w:sz="0" w:space="0" w:color="auto"/>
        <w:right w:val="none" w:sz="0" w:space="0" w:color="auto"/>
      </w:divBdr>
    </w:div>
    <w:div w:id="1708796277">
      <w:bodyDiv w:val="1"/>
      <w:marLeft w:val="0"/>
      <w:marRight w:val="0"/>
      <w:marTop w:val="0"/>
      <w:marBottom w:val="0"/>
      <w:divBdr>
        <w:top w:val="none" w:sz="0" w:space="0" w:color="auto"/>
        <w:left w:val="none" w:sz="0" w:space="0" w:color="auto"/>
        <w:bottom w:val="none" w:sz="0" w:space="0" w:color="auto"/>
        <w:right w:val="none" w:sz="0" w:space="0" w:color="auto"/>
      </w:divBdr>
      <w:divsChild>
        <w:div w:id="505437927">
          <w:marLeft w:val="547"/>
          <w:marRight w:val="0"/>
          <w:marTop w:val="0"/>
          <w:marBottom w:val="0"/>
          <w:divBdr>
            <w:top w:val="none" w:sz="0" w:space="0" w:color="auto"/>
            <w:left w:val="none" w:sz="0" w:space="0" w:color="auto"/>
            <w:bottom w:val="none" w:sz="0" w:space="0" w:color="auto"/>
            <w:right w:val="none" w:sz="0" w:space="0" w:color="auto"/>
          </w:divBdr>
        </w:div>
      </w:divsChild>
    </w:div>
    <w:div w:id="1710691277">
      <w:bodyDiv w:val="1"/>
      <w:marLeft w:val="0"/>
      <w:marRight w:val="0"/>
      <w:marTop w:val="0"/>
      <w:marBottom w:val="0"/>
      <w:divBdr>
        <w:top w:val="none" w:sz="0" w:space="0" w:color="auto"/>
        <w:left w:val="none" w:sz="0" w:space="0" w:color="auto"/>
        <w:bottom w:val="none" w:sz="0" w:space="0" w:color="auto"/>
        <w:right w:val="none" w:sz="0" w:space="0" w:color="auto"/>
      </w:divBdr>
    </w:div>
    <w:div w:id="1782645095">
      <w:bodyDiv w:val="1"/>
      <w:marLeft w:val="0"/>
      <w:marRight w:val="0"/>
      <w:marTop w:val="0"/>
      <w:marBottom w:val="0"/>
      <w:divBdr>
        <w:top w:val="none" w:sz="0" w:space="0" w:color="auto"/>
        <w:left w:val="none" w:sz="0" w:space="0" w:color="auto"/>
        <w:bottom w:val="none" w:sz="0" w:space="0" w:color="auto"/>
        <w:right w:val="none" w:sz="0" w:space="0" w:color="auto"/>
      </w:divBdr>
      <w:divsChild>
        <w:div w:id="1213495964">
          <w:marLeft w:val="547"/>
          <w:marRight w:val="0"/>
          <w:marTop w:val="134"/>
          <w:marBottom w:val="0"/>
          <w:divBdr>
            <w:top w:val="none" w:sz="0" w:space="0" w:color="auto"/>
            <w:left w:val="none" w:sz="0" w:space="0" w:color="auto"/>
            <w:bottom w:val="none" w:sz="0" w:space="0" w:color="auto"/>
            <w:right w:val="none" w:sz="0" w:space="0" w:color="auto"/>
          </w:divBdr>
        </w:div>
        <w:div w:id="1277450119">
          <w:marLeft w:val="547"/>
          <w:marRight w:val="0"/>
          <w:marTop w:val="134"/>
          <w:marBottom w:val="0"/>
          <w:divBdr>
            <w:top w:val="none" w:sz="0" w:space="0" w:color="auto"/>
            <w:left w:val="none" w:sz="0" w:space="0" w:color="auto"/>
            <w:bottom w:val="none" w:sz="0" w:space="0" w:color="auto"/>
            <w:right w:val="none" w:sz="0" w:space="0" w:color="auto"/>
          </w:divBdr>
        </w:div>
        <w:div w:id="1477144325">
          <w:marLeft w:val="547"/>
          <w:marRight w:val="0"/>
          <w:marTop w:val="134"/>
          <w:marBottom w:val="0"/>
          <w:divBdr>
            <w:top w:val="none" w:sz="0" w:space="0" w:color="auto"/>
            <w:left w:val="none" w:sz="0" w:space="0" w:color="auto"/>
            <w:bottom w:val="none" w:sz="0" w:space="0" w:color="auto"/>
            <w:right w:val="none" w:sz="0" w:space="0" w:color="auto"/>
          </w:divBdr>
        </w:div>
        <w:div w:id="1882591095">
          <w:marLeft w:val="547"/>
          <w:marRight w:val="0"/>
          <w:marTop w:val="134"/>
          <w:marBottom w:val="0"/>
          <w:divBdr>
            <w:top w:val="none" w:sz="0" w:space="0" w:color="auto"/>
            <w:left w:val="none" w:sz="0" w:space="0" w:color="auto"/>
            <w:bottom w:val="none" w:sz="0" w:space="0" w:color="auto"/>
            <w:right w:val="none" w:sz="0" w:space="0" w:color="auto"/>
          </w:divBdr>
        </w:div>
      </w:divsChild>
    </w:div>
    <w:div w:id="1813057636">
      <w:bodyDiv w:val="1"/>
      <w:marLeft w:val="0"/>
      <w:marRight w:val="0"/>
      <w:marTop w:val="0"/>
      <w:marBottom w:val="0"/>
      <w:divBdr>
        <w:top w:val="none" w:sz="0" w:space="0" w:color="auto"/>
        <w:left w:val="none" w:sz="0" w:space="0" w:color="auto"/>
        <w:bottom w:val="none" w:sz="0" w:space="0" w:color="auto"/>
        <w:right w:val="none" w:sz="0" w:space="0" w:color="auto"/>
      </w:divBdr>
      <w:divsChild>
        <w:div w:id="322245593">
          <w:marLeft w:val="0"/>
          <w:marRight w:val="0"/>
          <w:marTop w:val="0"/>
          <w:marBottom w:val="0"/>
          <w:divBdr>
            <w:top w:val="none" w:sz="0" w:space="0" w:color="auto"/>
            <w:left w:val="none" w:sz="0" w:space="0" w:color="auto"/>
            <w:bottom w:val="none" w:sz="0" w:space="0" w:color="auto"/>
            <w:right w:val="none" w:sz="0" w:space="0" w:color="auto"/>
          </w:divBdr>
        </w:div>
      </w:divsChild>
    </w:div>
    <w:div w:id="1875074473">
      <w:bodyDiv w:val="1"/>
      <w:marLeft w:val="0"/>
      <w:marRight w:val="0"/>
      <w:marTop w:val="0"/>
      <w:marBottom w:val="0"/>
      <w:divBdr>
        <w:top w:val="none" w:sz="0" w:space="0" w:color="auto"/>
        <w:left w:val="none" w:sz="0" w:space="0" w:color="auto"/>
        <w:bottom w:val="none" w:sz="0" w:space="0" w:color="auto"/>
        <w:right w:val="none" w:sz="0" w:space="0" w:color="auto"/>
      </w:divBdr>
      <w:divsChild>
        <w:div w:id="1792434175">
          <w:marLeft w:val="547"/>
          <w:marRight w:val="0"/>
          <w:marTop w:val="0"/>
          <w:marBottom w:val="0"/>
          <w:divBdr>
            <w:top w:val="none" w:sz="0" w:space="0" w:color="auto"/>
            <w:left w:val="none" w:sz="0" w:space="0" w:color="auto"/>
            <w:bottom w:val="none" w:sz="0" w:space="0" w:color="auto"/>
            <w:right w:val="none" w:sz="0" w:space="0" w:color="auto"/>
          </w:divBdr>
        </w:div>
      </w:divsChild>
    </w:div>
    <w:div w:id="1881479042">
      <w:bodyDiv w:val="1"/>
      <w:marLeft w:val="0"/>
      <w:marRight w:val="0"/>
      <w:marTop w:val="0"/>
      <w:marBottom w:val="0"/>
      <w:divBdr>
        <w:top w:val="none" w:sz="0" w:space="0" w:color="auto"/>
        <w:left w:val="none" w:sz="0" w:space="0" w:color="auto"/>
        <w:bottom w:val="none" w:sz="0" w:space="0" w:color="auto"/>
        <w:right w:val="none" w:sz="0" w:space="0" w:color="auto"/>
      </w:divBdr>
      <w:divsChild>
        <w:div w:id="2100708973">
          <w:marLeft w:val="547"/>
          <w:marRight w:val="0"/>
          <w:marTop w:val="86"/>
          <w:marBottom w:val="0"/>
          <w:divBdr>
            <w:top w:val="none" w:sz="0" w:space="0" w:color="auto"/>
            <w:left w:val="none" w:sz="0" w:space="0" w:color="auto"/>
            <w:bottom w:val="none" w:sz="0" w:space="0" w:color="auto"/>
            <w:right w:val="none" w:sz="0" w:space="0" w:color="auto"/>
          </w:divBdr>
        </w:div>
        <w:div w:id="1961716192">
          <w:marLeft w:val="547"/>
          <w:marRight w:val="0"/>
          <w:marTop w:val="86"/>
          <w:marBottom w:val="0"/>
          <w:divBdr>
            <w:top w:val="none" w:sz="0" w:space="0" w:color="auto"/>
            <w:left w:val="none" w:sz="0" w:space="0" w:color="auto"/>
            <w:bottom w:val="none" w:sz="0" w:space="0" w:color="auto"/>
            <w:right w:val="none" w:sz="0" w:space="0" w:color="auto"/>
          </w:divBdr>
        </w:div>
        <w:div w:id="1288123315">
          <w:marLeft w:val="547"/>
          <w:marRight w:val="0"/>
          <w:marTop w:val="86"/>
          <w:marBottom w:val="0"/>
          <w:divBdr>
            <w:top w:val="none" w:sz="0" w:space="0" w:color="auto"/>
            <w:left w:val="none" w:sz="0" w:space="0" w:color="auto"/>
            <w:bottom w:val="none" w:sz="0" w:space="0" w:color="auto"/>
            <w:right w:val="none" w:sz="0" w:space="0" w:color="auto"/>
          </w:divBdr>
        </w:div>
        <w:div w:id="83917027">
          <w:marLeft w:val="547"/>
          <w:marRight w:val="0"/>
          <w:marTop w:val="86"/>
          <w:marBottom w:val="0"/>
          <w:divBdr>
            <w:top w:val="none" w:sz="0" w:space="0" w:color="auto"/>
            <w:left w:val="none" w:sz="0" w:space="0" w:color="auto"/>
            <w:bottom w:val="none" w:sz="0" w:space="0" w:color="auto"/>
            <w:right w:val="none" w:sz="0" w:space="0" w:color="auto"/>
          </w:divBdr>
        </w:div>
        <w:div w:id="1137920762">
          <w:marLeft w:val="547"/>
          <w:marRight w:val="0"/>
          <w:marTop w:val="86"/>
          <w:marBottom w:val="0"/>
          <w:divBdr>
            <w:top w:val="none" w:sz="0" w:space="0" w:color="auto"/>
            <w:left w:val="none" w:sz="0" w:space="0" w:color="auto"/>
            <w:bottom w:val="none" w:sz="0" w:space="0" w:color="auto"/>
            <w:right w:val="none" w:sz="0" w:space="0" w:color="auto"/>
          </w:divBdr>
        </w:div>
        <w:div w:id="1571696687">
          <w:marLeft w:val="547"/>
          <w:marRight w:val="0"/>
          <w:marTop w:val="86"/>
          <w:marBottom w:val="0"/>
          <w:divBdr>
            <w:top w:val="none" w:sz="0" w:space="0" w:color="auto"/>
            <w:left w:val="none" w:sz="0" w:space="0" w:color="auto"/>
            <w:bottom w:val="none" w:sz="0" w:space="0" w:color="auto"/>
            <w:right w:val="none" w:sz="0" w:space="0" w:color="auto"/>
          </w:divBdr>
        </w:div>
        <w:div w:id="1212036635">
          <w:marLeft w:val="547"/>
          <w:marRight w:val="0"/>
          <w:marTop w:val="86"/>
          <w:marBottom w:val="0"/>
          <w:divBdr>
            <w:top w:val="none" w:sz="0" w:space="0" w:color="auto"/>
            <w:left w:val="none" w:sz="0" w:space="0" w:color="auto"/>
            <w:bottom w:val="none" w:sz="0" w:space="0" w:color="auto"/>
            <w:right w:val="none" w:sz="0" w:space="0" w:color="auto"/>
          </w:divBdr>
        </w:div>
        <w:div w:id="1250044176">
          <w:marLeft w:val="547"/>
          <w:marRight w:val="0"/>
          <w:marTop w:val="86"/>
          <w:marBottom w:val="0"/>
          <w:divBdr>
            <w:top w:val="none" w:sz="0" w:space="0" w:color="auto"/>
            <w:left w:val="none" w:sz="0" w:space="0" w:color="auto"/>
            <w:bottom w:val="none" w:sz="0" w:space="0" w:color="auto"/>
            <w:right w:val="none" w:sz="0" w:space="0" w:color="auto"/>
          </w:divBdr>
        </w:div>
        <w:div w:id="1987666630">
          <w:marLeft w:val="547"/>
          <w:marRight w:val="0"/>
          <w:marTop w:val="86"/>
          <w:marBottom w:val="0"/>
          <w:divBdr>
            <w:top w:val="none" w:sz="0" w:space="0" w:color="auto"/>
            <w:left w:val="none" w:sz="0" w:space="0" w:color="auto"/>
            <w:bottom w:val="none" w:sz="0" w:space="0" w:color="auto"/>
            <w:right w:val="none" w:sz="0" w:space="0" w:color="auto"/>
          </w:divBdr>
        </w:div>
      </w:divsChild>
    </w:div>
    <w:div w:id="1936985119">
      <w:bodyDiv w:val="1"/>
      <w:marLeft w:val="0"/>
      <w:marRight w:val="0"/>
      <w:marTop w:val="0"/>
      <w:marBottom w:val="0"/>
      <w:divBdr>
        <w:top w:val="none" w:sz="0" w:space="0" w:color="auto"/>
        <w:left w:val="none" w:sz="0" w:space="0" w:color="auto"/>
        <w:bottom w:val="none" w:sz="0" w:space="0" w:color="auto"/>
        <w:right w:val="none" w:sz="0" w:space="0" w:color="auto"/>
      </w:divBdr>
    </w:div>
    <w:div w:id="1970435021">
      <w:bodyDiv w:val="1"/>
      <w:marLeft w:val="0"/>
      <w:marRight w:val="0"/>
      <w:marTop w:val="0"/>
      <w:marBottom w:val="0"/>
      <w:divBdr>
        <w:top w:val="none" w:sz="0" w:space="0" w:color="auto"/>
        <w:left w:val="none" w:sz="0" w:space="0" w:color="auto"/>
        <w:bottom w:val="none" w:sz="0" w:space="0" w:color="auto"/>
        <w:right w:val="none" w:sz="0" w:space="0" w:color="auto"/>
      </w:divBdr>
    </w:div>
    <w:div w:id="1974752627">
      <w:bodyDiv w:val="1"/>
      <w:marLeft w:val="0"/>
      <w:marRight w:val="0"/>
      <w:marTop w:val="0"/>
      <w:marBottom w:val="0"/>
      <w:divBdr>
        <w:top w:val="none" w:sz="0" w:space="0" w:color="auto"/>
        <w:left w:val="none" w:sz="0" w:space="0" w:color="auto"/>
        <w:bottom w:val="none" w:sz="0" w:space="0" w:color="auto"/>
        <w:right w:val="none" w:sz="0" w:space="0" w:color="auto"/>
      </w:divBdr>
    </w:div>
    <w:div w:id="2007633861">
      <w:bodyDiv w:val="1"/>
      <w:marLeft w:val="0"/>
      <w:marRight w:val="0"/>
      <w:marTop w:val="0"/>
      <w:marBottom w:val="0"/>
      <w:divBdr>
        <w:top w:val="none" w:sz="0" w:space="0" w:color="auto"/>
        <w:left w:val="none" w:sz="0" w:space="0" w:color="auto"/>
        <w:bottom w:val="none" w:sz="0" w:space="0" w:color="auto"/>
        <w:right w:val="none" w:sz="0" w:space="0" w:color="auto"/>
      </w:divBdr>
    </w:div>
    <w:div w:id="2017344669">
      <w:bodyDiv w:val="1"/>
      <w:marLeft w:val="0"/>
      <w:marRight w:val="0"/>
      <w:marTop w:val="0"/>
      <w:marBottom w:val="0"/>
      <w:divBdr>
        <w:top w:val="none" w:sz="0" w:space="0" w:color="auto"/>
        <w:left w:val="none" w:sz="0" w:space="0" w:color="auto"/>
        <w:bottom w:val="none" w:sz="0" w:space="0" w:color="auto"/>
        <w:right w:val="none" w:sz="0" w:space="0" w:color="auto"/>
      </w:divBdr>
    </w:div>
    <w:div w:id="2043825597">
      <w:bodyDiv w:val="1"/>
      <w:marLeft w:val="0"/>
      <w:marRight w:val="0"/>
      <w:marTop w:val="0"/>
      <w:marBottom w:val="0"/>
      <w:divBdr>
        <w:top w:val="none" w:sz="0" w:space="0" w:color="auto"/>
        <w:left w:val="none" w:sz="0" w:space="0" w:color="auto"/>
        <w:bottom w:val="none" w:sz="0" w:space="0" w:color="auto"/>
        <w:right w:val="none" w:sz="0" w:space="0" w:color="auto"/>
      </w:divBdr>
    </w:div>
    <w:div w:id="2056349417">
      <w:bodyDiv w:val="1"/>
      <w:marLeft w:val="0"/>
      <w:marRight w:val="0"/>
      <w:marTop w:val="0"/>
      <w:marBottom w:val="0"/>
      <w:divBdr>
        <w:top w:val="none" w:sz="0" w:space="0" w:color="auto"/>
        <w:left w:val="none" w:sz="0" w:space="0" w:color="auto"/>
        <w:bottom w:val="none" w:sz="0" w:space="0" w:color="auto"/>
        <w:right w:val="none" w:sz="0" w:space="0" w:color="auto"/>
      </w:divBdr>
    </w:div>
    <w:div w:id="2071228222">
      <w:bodyDiv w:val="1"/>
      <w:marLeft w:val="0"/>
      <w:marRight w:val="0"/>
      <w:marTop w:val="0"/>
      <w:marBottom w:val="0"/>
      <w:divBdr>
        <w:top w:val="none" w:sz="0" w:space="0" w:color="auto"/>
        <w:left w:val="none" w:sz="0" w:space="0" w:color="auto"/>
        <w:bottom w:val="none" w:sz="0" w:space="0" w:color="auto"/>
        <w:right w:val="none" w:sz="0" w:space="0" w:color="auto"/>
      </w:divBdr>
      <w:divsChild>
        <w:div w:id="56243509">
          <w:marLeft w:val="1166"/>
          <w:marRight w:val="0"/>
          <w:marTop w:val="96"/>
          <w:marBottom w:val="0"/>
          <w:divBdr>
            <w:top w:val="none" w:sz="0" w:space="0" w:color="auto"/>
            <w:left w:val="none" w:sz="0" w:space="0" w:color="auto"/>
            <w:bottom w:val="none" w:sz="0" w:space="0" w:color="auto"/>
            <w:right w:val="none" w:sz="0" w:space="0" w:color="auto"/>
          </w:divBdr>
        </w:div>
        <w:div w:id="510491209">
          <w:marLeft w:val="547"/>
          <w:marRight w:val="0"/>
          <w:marTop w:val="115"/>
          <w:marBottom w:val="0"/>
          <w:divBdr>
            <w:top w:val="none" w:sz="0" w:space="0" w:color="auto"/>
            <w:left w:val="none" w:sz="0" w:space="0" w:color="auto"/>
            <w:bottom w:val="none" w:sz="0" w:space="0" w:color="auto"/>
            <w:right w:val="none" w:sz="0" w:space="0" w:color="auto"/>
          </w:divBdr>
        </w:div>
        <w:div w:id="726491161">
          <w:marLeft w:val="547"/>
          <w:marRight w:val="0"/>
          <w:marTop w:val="115"/>
          <w:marBottom w:val="0"/>
          <w:divBdr>
            <w:top w:val="none" w:sz="0" w:space="0" w:color="auto"/>
            <w:left w:val="none" w:sz="0" w:space="0" w:color="auto"/>
            <w:bottom w:val="none" w:sz="0" w:space="0" w:color="auto"/>
            <w:right w:val="none" w:sz="0" w:space="0" w:color="auto"/>
          </w:divBdr>
        </w:div>
        <w:div w:id="901209938">
          <w:marLeft w:val="1166"/>
          <w:marRight w:val="0"/>
          <w:marTop w:val="96"/>
          <w:marBottom w:val="0"/>
          <w:divBdr>
            <w:top w:val="none" w:sz="0" w:space="0" w:color="auto"/>
            <w:left w:val="none" w:sz="0" w:space="0" w:color="auto"/>
            <w:bottom w:val="none" w:sz="0" w:space="0" w:color="auto"/>
            <w:right w:val="none" w:sz="0" w:space="0" w:color="auto"/>
          </w:divBdr>
        </w:div>
        <w:div w:id="905190109">
          <w:marLeft w:val="547"/>
          <w:marRight w:val="0"/>
          <w:marTop w:val="115"/>
          <w:marBottom w:val="0"/>
          <w:divBdr>
            <w:top w:val="none" w:sz="0" w:space="0" w:color="auto"/>
            <w:left w:val="none" w:sz="0" w:space="0" w:color="auto"/>
            <w:bottom w:val="none" w:sz="0" w:space="0" w:color="auto"/>
            <w:right w:val="none" w:sz="0" w:space="0" w:color="auto"/>
          </w:divBdr>
        </w:div>
        <w:div w:id="916130520">
          <w:marLeft w:val="547"/>
          <w:marRight w:val="0"/>
          <w:marTop w:val="115"/>
          <w:marBottom w:val="0"/>
          <w:divBdr>
            <w:top w:val="none" w:sz="0" w:space="0" w:color="auto"/>
            <w:left w:val="none" w:sz="0" w:space="0" w:color="auto"/>
            <w:bottom w:val="none" w:sz="0" w:space="0" w:color="auto"/>
            <w:right w:val="none" w:sz="0" w:space="0" w:color="auto"/>
          </w:divBdr>
        </w:div>
        <w:div w:id="1196456348">
          <w:marLeft w:val="1166"/>
          <w:marRight w:val="0"/>
          <w:marTop w:val="96"/>
          <w:marBottom w:val="0"/>
          <w:divBdr>
            <w:top w:val="none" w:sz="0" w:space="0" w:color="auto"/>
            <w:left w:val="none" w:sz="0" w:space="0" w:color="auto"/>
            <w:bottom w:val="none" w:sz="0" w:space="0" w:color="auto"/>
            <w:right w:val="none" w:sz="0" w:space="0" w:color="auto"/>
          </w:divBdr>
        </w:div>
        <w:div w:id="1304770596">
          <w:marLeft w:val="1166"/>
          <w:marRight w:val="0"/>
          <w:marTop w:val="96"/>
          <w:marBottom w:val="0"/>
          <w:divBdr>
            <w:top w:val="none" w:sz="0" w:space="0" w:color="auto"/>
            <w:left w:val="none" w:sz="0" w:space="0" w:color="auto"/>
            <w:bottom w:val="none" w:sz="0" w:space="0" w:color="auto"/>
            <w:right w:val="none" w:sz="0" w:space="0" w:color="auto"/>
          </w:divBdr>
        </w:div>
        <w:div w:id="1601372435">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QuickStyle" Target="diagrams/quickStyle3.xm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Colors" Target="diagrams/colors2.xm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spitalul-elias.ro/" TargetMode="External"/><Relationship Id="rId17" Type="http://schemas.microsoft.com/office/2007/relationships/diagramDrawing" Target="diagrams/drawing1.xml"/><Relationship Id="rId25" Type="http://schemas.openxmlformats.org/officeDocument/2006/relationships/diagramLayout" Target="diagrams/layout3.xml"/><Relationship Id="rId33" Type="http://schemas.microsoft.com/office/2007/relationships/diagramDrawing" Target="diagrams/drawing4.xml"/><Relationship Id="rId38" Type="http://schemas.openxmlformats.org/officeDocument/2006/relationships/hyperlink" Target="https://www.researchgate.net/journal/0098-7484_JAMA_The_Journal_of_the_American_Medical_Association"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diagramData" Target="diagrams/data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italelias@spitalul-elias.ro" TargetMode="Externa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oleObject" Target="embeddings/oleObject2.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www.shef.ac.uk/FRAX" TargetMode="External"/><Relationship Id="rId28" Type="http://schemas.microsoft.com/office/2007/relationships/diagramDrawing" Target="diagrams/drawing3.xml"/><Relationship Id="rId36"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diagramLayout" Target="diagrams/layout2.xml"/><Relationship Id="rId31" Type="http://schemas.openxmlformats.org/officeDocument/2006/relationships/diagramQuickStyle" Target="diagrams/quickStyle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oleObject" Target="embeddings/oleObject1.bin"/></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E009A0-B661-4FFB-8145-A0ACE781F771}"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US"/>
        </a:p>
      </dgm:t>
    </dgm:pt>
    <dgm:pt modelId="{14EC5F7D-3E0C-4E40-AED6-4F94B67885B6}">
      <dgm:prSet phldrT="[Text]" custT="1"/>
      <dgm:spPr/>
      <dgm:t>
        <a:bodyPr/>
        <a:lstStyle/>
        <a:p>
          <a:pPr algn="ctr"/>
          <a:r>
            <a:rPr lang="ro-RO" sz="1400" b="1">
              <a:solidFill>
                <a:schemeClr val="tx1"/>
              </a:solidFill>
              <a:latin typeface="Times New Roman" pitchFamily="18" charset="0"/>
              <a:cs typeface="Times New Roman" pitchFamily="18" charset="0"/>
            </a:rPr>
            <a:t>Aspecte clinice la pacientul vârstnic</a:t>
          </a:r>
          <a:endParaRPr lang="en-US" sz="1400" b="1">
            <a:solidFill>
              <a:schemeClr val="tx1"/>
            </a:solidFill>
            <a:latin typeface="Times New Roman" pitchFamily="18" charset="0"/>
            <a:cs typeface="Times New Roman" pitchFamily="18" charset="0"/>
          </a:endParaRPr>
        </a:p>
      </dgm:t>
    </dgm:pt>
    <dgm:pt modelId="{3ED3ECA0-D14B-44D4-88A1-937EEA737AFC}" type="parTrans" cxnId="{4DAD6FA8-D1DD-4EFA-91F5-5F75FF726D93}">
      <dgm:prSet/>
      <dgm:spPr/>
      <dgm:t>
        <a:bodyPr/>
        <a:lstStyle/>
        <a:p>
          <a:pPr algn="ctr"/>
          <a:endParaRPr lang="en-US"/>
        </a:p>
      </dgm:t>
    </dgm:pt>
    <dgm:pt modelId="{B5D5D7B1-A373-401D-AC05-188EBC0E5B86}" type="sibTrans" cxnId="{4DAD6FA8-D1DD-4EFA-91F5-5F75FF726D93}">
      <dgm:prSet/>
      <dgm:spPr/>
      <dgm:t>
        <a:bodyPr/>
        <a:lstStyle/>
        <a:p>
          <a:pPr algn="ctr"/>
          <a:endParaRPr lang="en-US"/>
        </a:p>
      </dgm:t>
    </dgm:pt>
    <dgm:pt modelId="{50EE1A8A-EB5B-4134-AF5E-55A383C801A9}">
      <dgm:prSet phldrT="[Text]" custT="1"/>
      <dgm:spPr/>
      <dgm:t>
        <a:bodyPr/>
        <a:lstStyle/>
        <a:p>
          <a:pPr algn="ctr"/>
          <a:r>
            <a:rPr lang="ro-RO" sz="1400" b="1">
              <a:solidFill>
                <a:schemeClr val="bg1"/>
              </a:solidFill>
              <a:latin typeface="Times New Roman" pitchFamily="18" charset="0"/>
              <a:cs typeface="Times New Roman" pitchFamily="18" charset="0"/>
            </a:rPr>
            <a:t>durere la nivelul coloanei vertebrale și a oaselor lungi</a:t>
          </a:r>
          <a:endParaRPr lang="en-US" sz="1400" b="1">
            <a:solidFill>
              <a:schemeClr val="bg1"/>
            </a:solidFill>
            <a:latin typeface="Times New Roman" pitchFamily="18" charset="0"/>
            <a:cs typeface="Times New Roman" pitchFamily="18" charset="0"/>
          </a:endParaRPr>
        </a:p>
      </dgm:t>
    </dgm:pt>
    <dgm:pt modelId="{C3960893-FC97-4E6C-BB1D-319A901519F1}" type="parTrans" cxnId="{B46C395B-9D20-407B-BBB1-B61791B80D87}">
      <dgm:prSet/>
      <dgm:spPr/>
      <dgm:t>
        <a:bodyPr/>
        <a:lstStyle/>
        <a:p>
          <a:pPr algn="ctr"/>
          <a:endParaRPr lang="en-US"/>
        </a:p>
      </dgm:t>
    </dgm:pt>
    <dgm:pt modelId="{477E534B-6793-4D2C-8CF1-45EC8782FAE2}" type="sibTrans" cxnId="{B46C395B-9D20-407B-BBB1-B61791B80D87}">
      <dgm:prSet/>
      <dgm:spPr/>
      <dgm:t>
        <a:bodyPr/>
        <a:lstStyle/>
        <a:p>
          <a:pPr algn="ctr"/>
          <a:endParaRPr lang="en-US"/>
        </a:p>
      </dgm:t>
    </dgm:pt>
    <dgm:pt modelId="{CDD03835-11BC-44C9-8ED5-7B03EFB86614}">
      <dgm:prSet phldrT="[Text]" custT="1"/>
      <dgm:spPr/>
      <dgm:t>
        <a:bodyPr/>
        <a:lstStyle/>
        <a:p>
          <a:pPr algn="ctr"/>
          <a:r>
            <a:rPr lang="ro-RO" sz="1400" b="1">
              <a:solidFill>
                <a:schemeClr val="bg1"/>
              </a:solidFill>
              <a:latin typeface="Times New Roman" pitchFamily="18" charset="0"/>
              <a:cs typeface="Times New Roman" pitchFamily="18" charset="0"/>
            </a:rPr>
            <a:t>inspirație dificilă</a:t>
          </a:r>
          <a:endParaRPr lang="en-US" sz="1400" b="1">
            <a:solidFill>
              <a:schemeClr val="bg1"/>
            </a:solidFill>
            <a:latin typeface="Times New Roman" pitchFamily="18" charset="0"/>
            <a:cs typeface="Times New Roman" pitchFamily="18" charset="0"/>
          </a:endParaRPr>
        </a:p>
      </dgm:t>
    </dgm:pt>
    <dgm:pt modelId="{31991992-531A-40FA-9CCF-048BC914EE6D}" type="parTrans" cxnId="{97117146-4E82-4232-A27E-DE714A1DF49B}">
      <dgm:prSet/>
      <dgm:spPr/>
      <dgm:t>
        <a:bodyPr/>
        <a:lstStyle/>
        <a:p>
          <a:pPr algn="ctr"/>
          <a:endParaRPr lang="en-US"/>
        </a:p>
      </dgm:t>
    </dgm:pt>
    <dgm:pt modelId="{829F023E-C157-414E-9054-FC5940825A48}" type="sibTrans" cxnId="{97117146-4E82-4232-A27E-DE714A1DF49B}">
      <dgm:prSet/>
      <dgm:spPr/>
      <dgm:t>
        <a:bodyPr/>
        <a:lstStyle/>
        <a:p>
          <a:pPr algn="ctr"/>
          <a:endParaRPr lang="en-US"/>
        </a:p>
      </dgm:t>
    </dgm:pt>
    <dgm:pt modelId="{3970524C-E96C-4CD7-B53A-66712D9E48BE}">
      <dgm:prSet phldrT="[Text]" custT="1"/>
      <dgm:spPr/>
      <dgm:t>
        <a:bodyPr/>
        <a:lstStyle/>
        <a:p>
          <a:pPr algn="ctr"/>
          <a:r>
            <a:rPr lang="ro-RO" sz="1400" b="1">
              <a:solidFill>
                <a:schemeClr val="bg1"/>
              </a:solidFill>
              <a:latin typeface="Times New Roman" pitchFamily="18" charset="0"/>
              <a:cs typeface="Times New Roman" pitchFamily="18" charset="0"/>
            </a:rPr>
            <a:t>căderea părului, unghii subțiate,parodontoză</a:t>
          </a:r>
          <a:endParaRPr lang="en-US" sz="1400" b="1">
            <a:solidFill>
              <a:schemeClr val="bg1"/>
            </a:solidFill>
            <a:latin typeface="Times New Roman" pitchFamily="18" charset="0"/>
            <a:cs typeface="Times New Roman" pitchFamily="18" charset="0"/>
          </a:endParaRPr>
        </a:p>
      </dgm:t>
    </dgm:pt>
    <dgm:pt modelId="{4805E809-6681-4AD9-B1DF-A65E059D05B2}" type="parTrans" cxnId="{249551B6-2BD4-4A00-8457-8529651B408E}">
      <dgm:prSet/>
      <dgm:spPr/>
      <dgm:t>
        <a:bodyPr/>
        <a:lstStyle/>
        <a:p>
          <a:pPr algn="ctr"/>
          <a:endParaRPr lang="en-US"/>
        </a:p>
      </dgm:t>
    </dgm:pt>
    <dgm:pt modelId="{84C7B656-2515-417B-A5EF-88778E1CC0F1}" type="sibTrans" cxnId="{249551B6-2BD4-4A00-8457-8529651B408E}">
      <dgm:prSet/>
      <dgm:spPr/>
      <dgm:t>
        <a:bodyPr/>
        <a:lstStyle/>
        <a:p>
          <a:pPr algn="ctr"/>
          <a:endParaRPr lang="en-US"/>
        </a:p>
      </dgm:t>
    </dgm:pt>
    <dgm:pt modelId="{77920691-4D34-4F11-BBE8-1BE457F37458}">
      <dgm:prSet phldrT="[Text]" custT="1"/>
      <dgm:spPr/>
      <dgm:t>
        <a:bodyPr/>
        <a:lstStyle/>
        <a:p>
          <a:pPr algn="ctr"/>
          <a:r>
            <a:rPr lang="ro-RO" sz="1400" b="1">
              <a:solidFill>
                <a:schemeClr val="bg1"/>
              </a:solidFill>
              <a:latin typeface="Times New Roman" pitchFamily="18" charset="0"/>
              <a:cs typeface="Times New Roman" pitchFamily="18" charset="0"/>
            </a:rPr>
            <a:t>cifoză toracală, scăderea în  înălțime, fracturi atraumatice la nivelul coloanei vertebrale și colului femural</a:t>
          </a:r>
          <a:endParaRPr lang="en-US" sz="1400" b="1">
            <a:solidFill>
              <a:schemeClr val="bg1"/>
            </a:solidFill>
            <a:latin typeface="Times New Roman" pitchFamily="18" charset="0"/>
            <a:cs typeface="Times New Roman" pitchFamily="18" charset="0"/>
          </a:endParaRPr>
        </a:p>
      </dgm:t>
    </dgm:pt>
    <dgm:pt modelId="{66198F8D-225C-46FF-81B9-37F526613C03}" type="parTrans" cxnId="{46DE74C2-FAD4-40DB-ABEC-A99A207711FE}">
      <dgm:prSet/>
      <dgm:spPr/>
      <dgm:t>
        <a:bodyPr/>
        <a:lstStyle/>
        <a:p>
          <a:pPr algn="ctr"/>
          <a:endParaRPr lang="en-US"/>
        </a:p>
      </dgm:t>
    </dgm:pt>
    <dgm:pt modelId="{AEEE0C80-C54A-484D-93D7-68E37ABA8404}" type="sibTrans" cxnId="{46DE74C2-FAD4-40DB-ABEC-A99A207711FE}">
      <dgm:prSet/>
      <dgm:spPr/>
      <dgm:t>
        <a:bodyPr/>
        <a:lstStyle/>
        <a:p>
          <a:pPr algn="ctr"/>
          <a:endParaRPr lang="en-US"/>
        </a:p>
      </dgm:t>
    </dgm:pt>
    <dgm:pt modelId="{3721F910-85A0-4A12-BA6C-5B0B21988712}" type="pres">
      <dgm:prSet presAssocID="{B9E009A0-B661-4FFB-8145-A0ACE781F771}" presName="diagram" presStyleCnt="0">
        <dgm:presLayoutVars>
          <dgm:chMax val="1"/>
          <dgm:dir/>
          <dgm:animLvl val="ctr"/>
          <dgm:resizeHandles val="exact"/>
        </dgm:presLayoutVars>
      </dgm:prSet>
      <dgm:spPr/>
    </dgm:pt>
    <dgm:pt modelId="{92F04382-605B-44CA-B104-137F076CF5DA}" type="pres">
      <dgm:prSet presAssocID="{B9E009A0-B661-4FFB-8145-A0ACE781F771}" presName="matrix" presStyleCnt="0"/>
      <dgm:spPr/>
    </dgm:pt>
    <dgm:pt modelId="{A6234DB1-CB67-4F20-A988-B8CFB69B71E3}" type="pres">
      <dgm:prSet presAssocID="{B9E009A0-B661-4FFB-8145-A0ACE781F771}" presName="tile1" presStyleLbl="node1" presStyleIdx="0" presStyleCnt="4"/>
      <dgm:spPr/>
    </dgm:pt>
    <dgm:pt modelId="{FE6070CA-5416-4F9A-BE36-72FB1BCD982F}" type="pres">
      <dgm:prSet presAssocID="{B9E009A0-B661-4FFB-8145-A0ACE781F771}" presName="tile1text" presStyleLbl="node1" presStyleIdx="0" presStyleCnt="4">
        <dgm:presLayoutVars>
          <dgm:chMax val="0"/>
          <dgm:chPref val="0"/>
          <dgm:bulletEnabled val="1"/>
        </dgm:presLayoutVars>
      </dgm:prSet>
      <dgm:spPr/>
    </dgm:pt>
    <dgm:pt modelId="{78551014-A616-4B90-B9C2-FF14F9C0503E}" type="pres">
      <dgm:prSet presAssocID="{B9E009A0-B661-4FFB-8145-A0ACE781F771}" presName="tile2" presStyleLbl="node1" presStyleIdx="1" presStyleCnt="4" custScaleX="99970" custScaleY="99933" custLinFactNeighborX="16016"/>
      <dgm:spPr/>
    </dgm:pt>
    <dgm:pt modelId="{04113B39-F54D-4344-B401-D8C9B12EB6A7}" type="pres">
      <dgm:prSet presAssocID="{B9E009A0-B661-4FFB-8145-A0ACE781F771}" presName="tile2text" presStyleLbl="node1" presStyleIdx="1" presStyleCnt="4">
        <dgm:presLayoutVars>
          <dgm:chMax val="0"/>
          <dgm:chPref val="0"/>
          <dgm:bulletEnabled val="1"/>
        </dgm:presLayoutVars>
      </dgm:prSet>
      <dgm:spPr/>
    </dgm:pt>
    <dgm:pt modelId="{14DEE661-D871-4B0D-B253-41B2C2557F84}" type="pres">
      <dgm:prSet presAssocID="{B9E009A0-B661-4FFB-8145-A0ACE781F771}" presName="tile3" presStyleLbl="node1" presStyleIdx="2" presStyleCnt="4"/>
      <dgm:spPr/>
    </dgm:pt>
    <dgm:pt modelId="{3F38EC26-29B2-4C40-8CBB-798255F66C79}" type="pres">
      <dgm:prSet presAssocID="{B9E009A0-B661-4FFB-8145-A0ACE781F771}" presName="tile3text" presStyleLbl="node1" presStyleIdx="2" presStyleCnt="4">
        <dgm:presLayoutVars>
          <dgm:chMax val="0"/>
          <dgm:chPref val="0"/>
          <dgm:bulletEnabled val="1"/>
        </dgm:presLayoutVars>
      </dgm:prSet>
      <dgm:spPr/>
    </dgm:pt>
    <dgm:pt modelId="{99B647E7-6DE1-4B2D-A182-1D737E7AD8B6}" type="pres">
      <dgm:prSet presAssocID="{B9E009A0-B661-4FFB-8145-A0ACE781F771}" presName="tile4" presStyleLbl="node1" presStyleIdx="3" presStyleCnt="4"/>
      <dgm:spPr/>
    </dgm:pt>
    <dgm:pt modelId="{14958C1C-7549-4403-BA52-14A33C901CEB}" type="pres">
      <dgm:prSet presAssocID="{B9E009A0-B661-4FFB-8145-A0ACE781F771}" presName="tile4text" presStyleLbl="node1" presStyleIdx="3" presStyleCnt="4">
        <dgm:presLayoutVars>
          <dgm:chMax val="0"/>
          <dgm:chPref val="0"/>
          <dgm:bulletEnabled val="1"/>
        </dgm:presLayoutVars>
      </dgm:prSet>
      <dgm:spPr/>
    </dgm:pt>
    <dgm:pt modelId="{7641BB9C-57D3-41F3-9432-B4C7E859108E}" type="pres">
      <dgm:prSet presAssocID="{B9E009A0-B661-4FFB-8145-A0ACE781F771}" presName="centerTile" presStyleLbl="fgShp" presStyleIdx="0" presStyleCnt="1">
        <dgm:presLayoutVars>
          <dgm:chMax val="0"/>
          <dgm:chPref val="0"/>
        </dgm:presLayoutVars>
      </dgm:prSet>
      <dgm:spPr/>
    </dgm:pt>
  </dgm:ptLst>
  <dgm:cxnLst>
    <dgm:cxn modelId="{56089F06-43C9-4B88-9017-B16F78FCF213}" type="presOf" srcId="{14EC5F7D-3E0C-4E40-AED6-4F94B67885B6}" destId="{7641BB9C-57D3-41F3-9432-B4C7E859108E}" srcOrd="0" destOrd="0" presId="urn:microsoft.com/office/officeart/2005/8/layout/matrix1"/>
    <dgm:cxn modelId="{EAC3B511-93CE-473E-A316-B679037DA566}" type="presOf" srcId="{3970524C-E96C-4CD7-B53A-66712D9E48BE}" destId="{3F38EC26-29B2-4C40-8CBB-798255F66C79}" srcOrd="1" destOrd="0" presId="urn:microsoft.com/office/officeart/2005/8/layout/matrix1"/>
    <dgm:cxn modelId="{B46C395B-9D20-407B-BBB1-B61791B80D87}" srcId="{14EC5F7D-3E0C-4E40-AED6-4F94B67885B6}" destId="{50EE1A8A-EB5B-4134-AF5E-55A383C801A9}" srcOrd="0" destOrd="0" parTransId="{C3960893-FC97-4E6C-BB1D-319A901519F1}" sibTransId="{477E534B-6793-4D2C-8CF1-45EC8782FAE2}"/>
    <dgm:cxn modelId="{3A07B742-1DB2-4198-90C7-76CF70E0AFDF}" type="presOf" srcId="{CDD03835-11BC-44C9-8ED5-7B03EFB86614}" destId="{78551014-A616-4B90-B9C2-FF14F9C0503E}" srcOrd="0" destOrd="0" presId="urn:microsoft.com/office/officeart/2005/8/layout/matrix1"/>
    <dgm:cxn modelId="{97117146-4E82-4232-A27E-DE714A1DF49B}" srcId="{14EC5F7D-3E0C-4E40-AED6-4F94B67885B6}" destId="{CDD03835-11BC-44C9-8ED5-7B03EFB86614}" srcOrd="1" destOrd="0" parTransId="{31991992-531A-40FA-9CCF-048BC914EE6D}" sibTransId="{829F023E-C157-414E-9054-FC5940825A48}"/>
    <dgm:cxn modelId="{03B78475-AA25-4B7B-9E86-C18E6C1BDB24}" type="presOf" srcId="{77920691-4D34-4F11-BBE8-1BE457F37458}" destId="{14958C1C-7549-4403-BA52-14A33C901CEB}" srcOrd="1" destOrd="0" presId="urn:microsoft.com/office/officeart/2005/8/layout/matrix1"/>
    <dgm:cxn modelId="{75DB677B-297B-493F-AE45-DFC4C8075C19}" type="presOf" srcId="{3970524C-E96C-4CD7-B53A-66712D9E48BE}" destId="{14DEE661-D871-4B0D-B253-41B2C2557F84}" srcOrd="0" destOrd="0" presId="urn:microsoft.com/office/officeart/2005/8/layout/matrix1"/>
    <dgm:cxn modelId="{4DAD6FA8-D1DD-4EFA-91F5-5F75FF726D93}" srcId="{B9E009A0-B661-4FFB-8145-A0ACE781F771}" destId="{14EC5F7D-3E0C-4E40-AED6-4F94B67885B6}" srcOrd="0" destOrd="0" parTransId="{3ED3ECA0-D14B-44D4-88A1-937EEA737AFC}" sibTransId="{B5D5D7B1-A373-401D-AC05-188EBC0E5B86}"/>
    <dgm:cxn modelId="{20BE85B1-B7AB-424B-A869-17201E9CBA35}" type="presOf" srcId="{B9E009A0-B661-4FFB-8145-A0ACE781F771}" destId="{3721F910-85A0-4A12-BA6C-5B0B21988712}" srcOrd="0" destOrd="0" presId="urn:microsoft.com/office/officeart/2005/8/layout/matrix1"/>
    <dgm:cxn modelId="{249551B6-2BD4-4A00-8457-8529651B408E}" srcId="{14EC5F7D-3E0C-4E40-AED6-4F94B67885B6}" destId="{3970524C-E96C-4CD7-B53A-66712D9E48BE}" srcOrd="2" destOrd="0" parTransId="{4805E809-6681-4AD9-B1DF-A65E059D05B2}" sibTransId="{84C7B656-2515-417B-A5EF-88778E1CC0F1}"/>
    <dgm:cxn modelId="{A7199FB6-41EC-4EF5-8C70-348630965965}" type="presOf" srcId="{50EE1A8A-EB5B-4134-AF5E-55A383C801A9}" destId="{A6234DB1-CB67-4F20-A988-B8CFB69B71E3}" srcOrd="0" destOrd="0" presId="urn:microsoft.com/office/officeart/2005/8/layout/matrix1"/>
    <dgm:cxn modelId="{46DE74C2-FAD4-40DB-ABEC-A99A207711FE}" srcId="{14EC5F7D-3E0C-4E40-AED6-4F94B67885B6}" destId="{77920691-4D34-4F11-BBE8-1BE457F37458}" srcOrd="3" destOrd="0" parTransId="{66198F8D-225C-46FF-81B9-37F526613C03}" sibTransId="{AEEE0C80-C54A-484D-93D7-68E37ABA8404}"/>
    <dgm:cxn modelId="{4B54BEC6-3B2F-458C-9DD0-CE9F842C8383}" type="presOf" srcId="{77920691-4D34-4F11-BBE8-1BE457F37458}" destId="{99B647E7-6DE1-4B2D-A182-1D737E7AD8B6}" srcOrd="0" destOrd="0" presId="urn:microsoft.com/office/officeart/2005/8/layout/matrix1"/>
    <dgm:cxn modelId="{969949CD-D2D7-4AC4-A4DC-AAC1E8AE82C8}" type="presOf" srcId="{50EE1A8A-EB5B-4134-AF5E-55A383C801A9}" destId="{FE6070CA-5416-4F9A-BE36-72FB1BCD982F}" srcOrd="1" destOrd="0" presId="urn:microsoft.com/office/officeart/2005/8/layout/matrix1"/>
    <dgm:cxn modelId="{7BA34FD5-BCF4-40F9-9166-B8A16C3D0E7E}" type="presOf" srcId="{CDD03835-11BC-44C9-8ED5-7B03EFB86614}" destId="{04113B39-F54D-4344-B401-D8C9B12EB6A7}" srcOrd="1" destOrd="0" presId="urn:microsoft.com/office/officeart/2005/8/layout/matrix1"/>
    <dgm:cxn modelId="{79E36B47-1877-4F57-B49F-1ACCA3A62FF1}" type="presParOf" srcId="{3721F910-85A0-4A12-BA6C-5B0B21988712}" destId="{92F04382-605B-44CA-B104-137F076CF5DA}" srcOrd="0" destOrd="0" presId="urn:microsoft.com/office/officeart/2005/8/layout/matrix1"/>
    <dgm:cxn modelId="{11212E5E-FBA3-4881-890F-35918146D1A8}" type="presParOf" srcId="{92F04382-605B-44CA-B104-137F076CF5DA}" destId="{A6234DB1-CB67-4F20-A988-B8CFB69B71E3}" srcOrd="0" destOrd="0" presId="urn:microsoft.com/office/officeart/2005/8/layout/matrix1"/>
    <dgm:cxn modelId="{58600538-DF8F-4B75-93A9-C2C10D183A49}" type="presParOf" srcId="{92F04382-605B-44CA-B104-137F076CF5DA}" destId="{FE6070CA-5416-4F9A-BE36-72FB1BCD982F}" srcOrd="1" destOrd="0" presId="urn:microsoft.com/office/officeart/2005/8/layout/matrix1"/>
    <dgm:cxn modelId="{463D927C-FA0A-46AE-9DF0-833A63D94185}" type="presParOf" srcId="{92F04382-605B-44CA-B104-137F076CF5DA}" destId="{78551014-A616-4B90-B9C2-FF14F9C0503E}" srcOrd="2" destOrd="0" presId="urn:microsoft.com/office/officeart/2005/8/layout/matrix1"/>
    <dgm:cxn modelId="{6025D9B0-A2A1-49E4-93F5-6E9817439D61}" type="presParOf" srcId="{92F04382-605B-44CA-B104-137F076CF5DA}" destId="{04113B39-F54D-4344-B401-D8C9B12EB6A7}" srcOrd="3" destOrd="0" presId="urn:microsoft.com/office/officeart/2005/8/layout/matrix1"/>
    <dgm:cxn modelId="{055DA294-3C17-4775-98C6-BD0BD5AB2032}" type="presParOf" srcId="{92F04382-605B-44CA-B104-137F076CF5DA}" destId="{14DEE661-D871-4B0D-B253-41B2C2557F84}" srcOrd="4" destOrd="0" presId="urn:microsoft.com/office/officeart/2005/8/layout/matrix1"/>
    <dgm:cxn modelId="{ECA11073-AACD-47F6-AA1B-C05CBD301D3B}" type="presParOf" srcId="{92F04382-605B-44CA-B104-137F076CF5DA}" destId="{3F38EC26-29B2-4C40-8CBB-798255F66C79}" srcOrd="5" destOrd="0" presId="urn:microsoft.com/office/officeart/2005/8/layout/matrix1"/>
    <dgm:cxn modelId="{C65B915D-2DFF-46CF-91FD-8BCD8FA8BB8B}" type="presParOf" srcId="{92F04382-605B-44CA-B104-137F076CF5DA}" destId="{99B647E7-6DE1-4B2D-A182-1D737E7AD8B6}" srcOrd="6" destOrd="0" presId="urn:microsoft.com/office/officeart/2005/8/layout/matrix1"/>
    <dgm:cxn modelId="{10C26872-6726-40D9-883B-04C8655707EC}" type="presParOf" srcId="{92F04382-605B-44CA-B104-137F076CF5DA}" destId="{14958C1C-7549-4403-BA52-14A33C901CEB}" srcOrd="7" destOrd="0" presId="urn:microsoft.com/office/officeart/2005/8/layout/matrix1"/>
    <dgm:cxn modelId="{73020B5B-0FC7-426C-A5C3-E43E0D316805}" type="presParOf" srcId="{3721F910-85A0-4A12-BA6C-5B0B21988712}" destId="{7641BB9C-57D3-41F3-9432-B4C7E859108E}" srcOrd="1" destOrd="0" presId="urn:microsoft.com/office/officeart/2005/8/layout/matrix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05D73E4-1717-4773-B2D3-30CA4FEB2AC5}"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8AB5BB73-58E9-46D8-9876-B5C2FD3CA1A6}">
      <dgm:prSet phldrT="[Text]" custT="1"/>
      <dgm:spPr/>
      <dgm:t>
        <a:bodyPr/>
        <a:lstStyle/>
        <a:p>
          <a:r>
            <a:rPr lang="ro-RO" sz="1400">
              <a:latin typeface="Times New Roman" pitchFamily="18" charset="0"/>
              <a:cs typeface="Times New Roman" pitchFamily="18" charset="0"/>
            </a:rPr>
            <a:t>osteomalacie</a:t>
          </a:r>
          <a:endParaRPr lang="en-US" sz="1400">
            <a:latin typeface="Times New Roman" pitchFamily="18" charset="0"/>
            <a:cs typeface="Times New Roman" pitchFamily="18" charset="0"/>
          </a:endParaRPr>
        </a:p>
      </dgm:t>
    </dgm:pt>
    <dgm:pt modelId="{75D36DB3-2C33-4D4B-849F-1DAA742C7A75}" type="parTrans" cxnId="{88BC33D2-D8E8-4330-B62E-46745A3E52C1}">
      <dgm:prSet/>
      <dgm:spPr/>
      <dgm:t>
        <a:bodyPr/>
        <a:lstStyle/>
        <a:p>
          <a:endParaRPr lang="en-US"/>
        </a:p>
      </dgm:t>
    </dgm:pt>
    <dgm:pt modelId="{F892CD97-7395-41DD-ADBF-1DFB038B917E}" type="sibTrans" cxnId="{88BC33D2-D8E8-4330-B62E-46745A3E52C1}">
      <dgm:prSet/>
      <dgm:spPr/>
      <dgm:t>
        <a:bodyPr/>
        <a:lstStyle/>
        <a:p>
          <a:endParaRPr lang="en-US"/>
        </a:p>
      </dgm:t>
    </dgm:pt>
    <dgm:pt modelId="{17ADE72A-55E5-40DD-B341-BF8B587A239D}">
      <dgm:prSet phldrT="[Text]" custT="1"/>
      <dgm:spPr/>
      <dgm:t>
        <a:bodyPr/>
        <a:lstStyle/>
        <a:p>
          <a:r>
            <a:rPr lang="ro-RO" sz="1400"/>
            <a:t> </a:t>
          </a:r>
          <a:r>
            <a:rPr lang="ro-RO" sz="1400">
              <a:latin typeface="Times New Roman" panose="02020603050405020304" pitchFamily="18" charset="0"/>
              <a:cs typeface="Times New Roman" panose="02020603050405020304" pitchFamily="18" charset="0"/>
            </a:rPr>
            <a:t>25OH vitamina D serică scăzută</a:t>
          </a:r>
          <a:br>
            <a:rPr lang="ro-RO" sz="1400">
              <a:latin typeface="Times New Roman" panose="02020603050405020304" pitchFamily="18" charset="0"/>
              <a:cs typeface="Times New Roman" panose="02020603050405020304" pitchFamily="18" charset="0"/>
            </a:rPr>
          </a:br>
          <a:endParaRPr lang="en-US" sz="1400">
            <a:latin typeface="Times New Roman" pitchFamily="18" charset="0"/>
            <a:cs typeface="Times New Roman" pitchFamily="18" charset="0"/>
          </a:endParaRPr>
        </a:p>
      </dgm:t>
    </dgm:pt>
    <dgm:pt modelId="{ED63E39A-A1CD-40BE-BB63-2DC826DB0589}" type="parTrans" cxnId="{1CAA21CA-00C6-44BF-8B87-F7A215E66EC0}">
      <dgm:prSet/>
      <dgm:spPr/>
      <dgm:t>
        <a:bodyPr/>
        <a:lstStyle/>
        <a:p>
          <a:endParaRPr lang="en-US"/>
        </a:p>
      </dgm:t>
    </dgm:pt>
    <dgm:pt modelId="{36FEF6CE-4BD8-4D86-99B3-1BD8403BD66D}" type="sibTrans" cxnId="{1CAA21CA-00C6-44BF-8B87-F7A215E66EC0}">
      <dgm:prSet/>
      <dgm:spPr/>
      <dgm:t>
        <a:bodyPr/>
        <a:lstStyle/>
        <a:p>
          <a:endParaRPr lang="en-US"/>
        </a:p>
      </dgm:t>
    </dgm:pt>
    <dgm:pt modelId="{C6B90C56-FCC2-462C-8F54-EF6C710B6C5D}">
      <dgm:prSet phldrT="[Text]" custT="1"/>
      <dgm:spPr/>
      <dgm:t>
        <a:bodyPr/>
        <a:lstStyle/>
        <a:p>
          <a:r>
            <a:rPr lang="ro-RO" sz="1400">
              <a:latin typeface="Times New Roman" pitchFamily="18" charset="0"/>
              <a:cs typeface="Times New Roman" pitchFamily="18" charset="0"/>
            </a:rPr>
            <a:t>boală celiacă</a:t>
          </a:r>
          <a:endParaRPr lang="en-US" sz="1400">
            <a:latin typeface="Times New Roman" pitchFamily="18" charset="0"/>
            <a:cs typeface="Times New Roman" pitchFamily="18" charset="0"/>
          </a:endParaRPr>
        </a:p>
      </dgm:t>
    </dgm:pt>
    <dgm:pt modelId="{D47A0643-9BDB-484F-BFF6-21F2863EE344}" type="parTrans" cxnId="{C888140F-2E98-4F32-B334-C0A5B241910E}">
      <dgm:prSet/>
      <dgm:spPr/>
      <dgm:t>
        <a:bodyPr/>
        <a:lstStyle/>
        <a:p>
          <a:endParaRPr lang="en-US"/>
        </a:p>
      </dgm:t>
    </dgm:pt>
    <dgm:pt modelId="{0C897F80-C32B-4B52-87E6-D365AC40DA46}" type="sibTrans" cxnId="{C888140F-2E98-4F32-B334-C0A5B241910E}">
      <dgm:prSet/>
      <dgm:spPr/>
      <dgm:t>
        <a:bodyPr/>
        <a:lstStyle/>
        <a:p>
          <a:endParaRPr lang="en-US"/>
        </a:p>
      </dgm:t>
    </dgm:pt>
    <dgm:pt modelId="{63DB9B93-A540-478F-99FA-5D24B89E310A}">
      <dgm:prSet phldrT="[Text]" custT="1"/>
      <dgm:spPr/>
      <dgm:t>
        <a:bodyPr/>
        <a:lstStyle/>
        <a:p>
          <a:r>
            <a:rPr lang="ro-RO" sz="1400">
              <a:latin typeface="Times New Roman" panose="02020603050405020304" pitchFamily="18" charset="0"/>
              <a:cs typeface="Times New Roman" panose="02020603050405020304" pitchFamily="18" charset="0"/>
            </a:rPr>
            <a:t>anticorpi antigliadină, antitransglutaminază pozitivi</a:t>
          </a:r>
          <a:endParaRPr lang="en-US" sz="1400">
            <a:latin typeface="Times New Roman" pitchFamily="18" charset="0"/>
            <a:cs typeface="Times New Roman" pitchFamily="18" charset="0"/>
          </a:endParaRPr>
        </a:p>
      </dgm:t>
    </dgm:pt>
    <dgm:pt modelId="{81C4311D-A84F-4148-B36A-B39A914B4296}" type="parTrans" cxnId="{368F9E3E-9D7B-465E-AF32-61A2E20C203E}">
      <dgm:prSet/>
      <dgm:spPr/>
      <dgm:t>
        <a:bodyPr/>
        <a:lstStyle/>
        <a:p>
          <a:endParaRPr lang="en-US"/>
        </a:p>
      </dgm:t>
    </dgm:pt>
    <dgm:pt modelId="{6DFD91CC-07DD-4561-A16E-27957018C629}" type="sibTrans" cxnId="{368F9E3E-9D7B-465E-AF32-61A2E20C203E}">
      <dgm:prSet/>
      <dgm:spPr/>
      <dgm:t>
        <a:bodyPr/>
        <a:lstStyle/>
        <a:p>
          <a:endParaRPr lang="en-US"/>
        </a:p>
      </dgm:t>
    </dgm:pt>
    <dgm:pt modelId="{68BE484D-2A34-4F21-A7BC-901FEB101ACC}">
      <dgm:prSet phldrT="[Text]" custT="1"/>
      <dgm:spPr/>
      <dgm:t>
        <a:bodyPr/>
        <a:lstStyle/>
        <a:p>
          <a:r>
            <a:rPr lang="ro-RO" sz="1400">
              <a:latin typeface="Times New Roman" pitchFamily="18" charset="0"/>
              <a:cs typeface="Times New Roman" pitchFamily="18" charset="0"/>
            </a:rPr>
            <a:t>mielom multiplu</a:t>
          </a:r>
          <a:endParaRPr lang="en-US" sz="1400">
            <a:latin typeface="Times New Roman" pitchFamily="18" charset="0"/>
            <a:cs typeface="Times New Roman" pitchFamily="18" charset="0"/>
          </a:endParaRPr>
        </a:p>
      </dgm:t>
    </dgm:pt>
    <dgm:pt modelId="{4E3AF175-0942-4022-9531-A29A9A43C47B}" type="parTrans" cxnId="{DD664DBD-5A7B-4301-AAFC-8F31A5460145}">
      <dgm:prSet/>
      <dgm:spPr/>
      <dgm:t>
        <a:bodyPr/>
        <a:lstStyle/>
        <a:p>
          <a:endParaRPr lang="en-US"/>
        </a:p>
      </dgm:t>
    </dgm:pt>
    <dgm:pt modelId="{8A9CE68B-AEF1-4414-8BE1-BBEE7C86DE2D}" type="sibTrans" cxnId="{DD664DBD-5A7B-4301-AAFC-8F31A5460145}">
      <dgm:prSet/>
      <dgm:spPr/>
      <dgm:t>
        <a:bodyPr/>
        <a:lstStyle/>
        <a:p>
          <a:endParaRPr lang="en-US"/>
        </a:p>
      </dgm:t>
    </dgm:pt>
    <dgm:pt modelId="{5450D940-0254-4514-9ED6-93ED2F0B29B3}">
      <dgm:prSet phldrT="[Text]" custT="1"/>
      <dgm:spPr/>
      <dgm:t>
        <a:bodyPr/>
        <a:lstStyle/>
        <a:p>
          <a:r>
            <a:rPr lang="ro-RO" sz="1400">
              <a:latin typeface="Times New Roman" panose="02020603050405020304" pitchFamily="18" charset="0"/>
              <a:cs typeface="Times New Roman" panose="02020603050405020304" pitchFamily="18" charset="0"/>
            </a:rPr>
            <a:t>electroforeza proteinelor serice, proteina Bence-Jones în urină</a:t>
          </a:r>
          <a:r>
            <a:rPr lang="ro-RO" sz="1400"/>
            <a:t> </a:t>
          </a:r>
          <a:endParaRPr lang="en-US" sz="1400">
            <a:latin typeface="Times New Roman" pitchFamily="18" charset="0"/>
            <a:cs typeface="Times New Roman" pitchFamily="18" charset="0"/>
          </a:endParaRPr>
        </a:p>
      </dgm:t>
    </dgm:pt>
    <dgm:pt modelId="{DC520223-50C6-48BE-8AF7-91D3A6322724}" type="parTrans" cxnId="{765FBA20-EB36-49AB-A97D-8864FE7B4C61}">
      <dgm:prSet/>
      <dgm:spPr/>
      <dgm:t>
        <a:bodyPr/>
        <a:lstStyle/>
        <a:p>
          <a:endParaRPr lang="en-US"/>
        </a:p>
      </dgm:t>
    </dgm:pt>
    <dgm:pt modelId="{DEBEFB38-A982-47D7-9034-63ED07037557}" type="sibTrans" cxnId="{765FBA20-EB36-49AB-A97D-8864FE7B4C61}">
      <dgm:prSet/>
      <dgm:spPr/>
      <dgm:t>
        <a:bodyPr/>
        <a:lstStyle/>
        <a:p>
          <a:endParaRPr lang="en-US"/>
        </a:p>
      </dgm:t>
    </dgm:pt>
    <dgm:pt modelId="{5057BEB7-8556-40C1-8DE6-10AC9AA5A746}" type="pres">
      <dgm:prSet presAssocID="{405D73E4-1717-4773-B2D3-30CA4FEB2AC5}" presName="linearFlow" presStyleCnt="0">
        <dgm:presLayoutVars>
          <dgm:dir/>
          <dgm:animLvl val="lvl"/>
          <dgm:resizeHandles val="exact"/>
        </dgm:presLayoutVars>
      </dgm:prSet>
      <dgm:spPr/>
    </dgm:pt>
    <dgm:pt modelId="{DEE25B14-33FB-4FD9-9081-9C20C1879557}" type="pres">
      <dgm:prSet presAssocID="{8AB5BB73-58E9-46D8-9876-B5C2FD3CA1A6}" presName="composite" presStyleCnt="0"/>
      <dgm:spPr/>
    </dgm:pt>
    <dgm:pt modelId="{06A45736-351F-4B88-893C-6902E3685782}" type="pres">
      <dgm:prSet presAssocID="{8AB5BB73-58E9-46D8-9876-B5C2FD3CA1A6}" presName="parentText" presStyleLbl="alignNode1" presStyleIdx="0" presStyleCnt="3" custScaleX="154066">
        <dgm:presLayoutVars>
          <dgm:chMax val="1"/>
          <dgm:bulletEnabled val="1"/>
        </dgm:presLayoutVars>
      </dgm:prSet>
      <dgm:spPr/>
    </dgm:pt>
    <dgm:pt modelId="{FE09089F-A740-4CA6-97A2-12CDDF0BA5D9}" type="pres">
      <dgm:prSet presAssocID="{8AB5BB73-58E9-46D8-9876-B5C2FD3CA1A6}" presName="descendantText" presStyleLbl="alignAcc1" presStyleIdx="0" presStyleCnt="3" custScaleX="67273" custScaleY="100000" custLinFactNeighborX="-2456" custLinFactNeighborY="8551">
        <dgm:presLayoutVars>
          <dgm:bulletEnabled val="1"/>
        </dgm:presLayoutVars>
      </dgm:prSet>
      <dgm:spPr/>
    </dgm:pt>
    <dgm:pt modelId="{59755927-A7D5-4497-BB2D-156FA047DC6C}" type="pres">
      <dgm:prSet presAssocID="{F892CD97-7395-41DD-ADBF-1DFB038B917E}" presName="sp" presStyleCnt="0"/>
      <dgm:spPr/>
    </dgm:pt>
    <dgm:pt modelId="{81DAB922-0D25-4027-B809-0EC44C1E394A}" type="pres">
      <dgm:prSet presAssocID="{C6B90C56-FCC2-462C-8F54-EF6C710B6C5D}" presName="composite" presStyleCnt="0"/>
      <dgm:spPr/>
    </dgm:pt>
    <dgm:pt modelId="{A85E9A2A-2B49-4471-89BB-A32A7E230757}" type="pres">
      <dgm:prSet presAssocID="{C6B90C56-FCC2-462C-8F54-EF6C710B6C5D}" presName="parentText" presStyleLbl="alignNode1" presStyleIdx="1" presStyleCnt="3" custScaleX="140856">
        <dgm:presLayoutVars>
          <dgm:chMax val="1"/>
          <dgm:bulletEnabled val="1"/>
        </dgm:presLayoutVars>
      </dgm:prSet>
      <dgm:spPr/>
    </dgm:pt>
    <dgm:pt modelId="{D2E8705F-CD1F-4D3E-9E78-898BC32ECC81}" type="pres">
      <dgm:prSet presAssocID="{C6B90C56-FCC2-462C-8F54-EF6C710B6C5D}" presName="descendantText" presStyleLbl="alignAcc1" presStyleIdx="1" presStyleCnt="3" custScaleX="76271" custScaleY="100150" custLinFactNeighborX="1365" custLinFactNeighborY="2444">
        <dgm:presLayoutVars>
          <dgm:bulletEnabled val="1"/>
        </dgm:presLayoutVars>
      </dgm:prSet>
      <dgm:spPr/>
    </dgm:pt>
    <dgm:pt modelId="{B42A45BD-3ED2-4725-9677-79183CA4688A}" type="pres">
      <dgm:prSet presAssocID="{0C897F80-C32B-4B52-87E6-D365AC40DA46}" presName="sp" presStyleCnt="0"/>
      <dgm:spPr/>
    </dgm:pt>
    <dgm:pt modelId="{A86D1377-94B1-4592-8268-C035FCAB10A1}" type="pres">
      <dgm:prSet presAssocID="{68BE484D-2A34-4F21-A7BC-901FEB101ACC}" presName="composite" presStyleCnt="0"/>
      <dgm:spPr/>
    </dgm:pt>
    <dgm:pt modelId="{7964C18C-0D68-4060-A216-1B6D27DCDF60}" type="pres">
      <dgm:prSet presAssocID="{68BE484D-2A34-4F21-A7BC-901FEB101ACC}" presName="parentText" presStyleLbl="alignNode1" presStyleIdx="2" presStyleCnt="3" custScaleX="144414">
        <dgm:presLayoutVars>
          <dgm:chMax val="1"/>
          <dgm:bulletEnabled val="1"/>
        </dgm:presLayoutVars>
      </dgm:prSet>
      <dgm:spPr/>
    </dgm:pt>
    <dgm:pt modelId="{17F5865C-ACD1-4150-91C6-394219ACE301}" type="pres">
      <dgm:prSet presAssocID="{68BE484D-2A34-4F21-A7BC-901FEB101ACC}" presName="descendantText" presStyleLbl="alignAcc1" presStyleIdx="2" presStyleCnt="3" custScaleX="80222" custScaleY="94866" custLinFactNeighborX="2590" custLinFactNeighborY="-1222">
        <dgm:presLayoutVars>
          <dgm:bulletEnabled val="1"/>
        </dgm:presLayoutVars>
      </dgm:prSet>
      <dgm:spPr/>
    </dgm:pt>
  </dgm:ptLst>
  <dgm:cxnLst>
    <dgm:cxn modelId="{C888140F-2E98-4F32-B334-C0A5B241910E}" srcId="{405D73E4-1717-4773-B2D3-30CA4FEB2AC5}" destId="{C6B90C56-FCC2-462C-8F54-EF6C710B6C5D}" srcOrd="1" destOrd="0" parTransId="{D47A0643-9BDB-484F-BFF6-21F2863EE344}" sibTransId="{0C897F80-C32B-4B52-87E6-D365AC40DA46}"/>
    <dgm:cxn modelId="{765FBA20-EB36-49AB-A97D-8864FE7B4C61}" srcId="{68BE484D-2A34-4F21-A7BC-901FEB101ACC}" destId="{5450D940-0254-4514-9ED6-93ED2F0B29B3}" srcOrd="0" destOrd="0" parTransId="{DC520223-50C6-48BE-8AF7-91D3A6322724}" sibTransId="{DEBEFB38-A982-47D7-9034-63ED07037557}"/>
    <dgm:cxn modelId="{368F9E3E-9D7B-465E-AF32-61A2E20C203E}" srcId="{C6B90C56-FCC2-462C-8F54-EF6C710B6C5D}" destId="{63DB9B93-A540-478F-99FA-5D24B89E310A}" srcOrd="0" destOrd="0" parTransId="{81C4311D-A84F-4148-B36A-B39A914B4296}" sibTransId="{6DFD91CC-07DD-4561-A16E-27957018C629}"/>
    <dgm:cxn modelId="{BF033744-A3CD-4BDA-AC97-8829948F6880}" type="presOf" srcId="{405D73E4-1717-4773-B2D3-30CA4FEB2AC5}" destId="{5057BEB7-8556-40C1-8DE6-10AC9AA5A746}" srcOrd="0" destOrd="0" presId="urn:microsoft.com/office/officeart/2005/8/layout/chevron2"/>
    <dgm:cxn modelId="{064ED146-5A78-40D4-B68A-34390414C94A}" type="presOf" srcId="{68BE484D-2A34-4F21-A7BC-901FEB101ACC}" destId="{7964C18C-0D68-4060-A216-1B6D27DCDF60}" srcOrd="0" destOrd="0" presId="urn:microsoft.com/office/officeart/2005/8/layout/chevron2"/>
    <dgm:cxn modelId="{C0BA539B-A066-4F6D-9B74-D8D39E7CB914}" type="presOf" srcId="{17ADE72A-55E5-40DD-B341-BF8B587A239D}" destId="{FE09089F-A740-4CA6-97A2-12CDDF0BA5D9}" srcOrd="0" destOrd="0" presId="urn:microsoft.com/office/officeart/2005/8/layout/chevron2"/>
    <dgm:cxn modelId="{EB142ABA-828D-451E-90A8-140ADB8DE3A2}" type="presOf" srcId="{63DB9B93-A540-478F-99FA-5D24B89E310A}" destId="{D2E8705F-CD1F-4D3E-9E78-898BC32ECC81}" srcOrd="0" destOrd="0" presId="urn:microsoft.com/office/officeart/2005/8/layout/chevron2"/>
    <dgm:cxn modelId="{DD664DBD-5A7B-4301-AAFC-8F31A5460145}" srcId="{405D73E4-1717-4773-B2D3-30CA4FEB2AC5}" destId="{68BE484D-2A34-4F21-A7BC-901FEB101ACC}" srcOrd="2" destOrd="0" parTransId="{4E3AF175-0942-4022-9531-A29A9A43C47B}" sibTransId="{8A9CE68B-AEF1-4414-8BE1-BBEE7C86DE2D}"/>
    <dgm:cxn modelId="{1CAA21CA-00C6-44BF-8B87-F7A215E66EC0}" srcId="{8AB5BB73-58E9-46D8-9876-B5C2FD3CA1A6}" destId="{17ADE72A-55E5-40DD-B341-BF8B587A239D}" srcOrd="0" destOrd="0" parTransId="{ED63E39A-A1CD-40BE-BB63-2DC826DB0589}" sibTransId="{36FEF6CE-4BD8-4D86-99B3-1BD8403BD66D}"/>
    <dgm:cxn modelId="{3E03CACC-90E8-4A64-85FF-12E2FD3A723B}" type="presOf" srcId="{5450D940-0254-4514-9ED6-93ED2F0B29B3}" destId="{17F5865C-ACD1-4150-91C6-394219ACE301}" srcOrd="0" destOrd="0" presId="urn:microsoft.com/office/officeart/2005/8/layout/chevron2"/>
    <dgm:cxn modelId="{88BC33D2-D8E8-4330-B62E-46745A3E52C1}" srcId="{405D73E4-1717-4773-B2D3-30CA4FEB2AC5}" destId="{8AB5BB73-58E9-46D8-9876-B5C2FD3CA1A6}" srcOrd="0" destOrd="0" parTransId="{75D36DB3-2C33-4D4B-849F-1DAA742C7A75}" sibTransId="{F892CD97-7395-41DD-ADBF-1DFB038B917E}"/>
    <dgm:cxn modelId="{62EA26E1-D953-4CF2-9065-38F847B73572}" type="presOf" srcId="{8AB5BB73-58E9-46D8-9876-B5C2FD3CA1A6}" destId="{06A45736-351F-4B88-893C-6902E3685782}" srcOrd="0" destOrd="0" presId="urn:microsoft.com/office/officeart/2005/8/layout/chevron2"/>
    <dgm:cxn modelId="{73E342F2-BA9C-4E7B-8ED7-F721A1968443}" type="presOf" srcId="{C6B90C56-FCC2-462C-8F54-EF6C710B6C5D}" destId="{A85E9A2A-2B49-4471-89BB-A32A7E230757}" srcOrd="0" destOrd="0" presId="urn:microsoft.com/office/officeart/2005/8/layout/chevron2"/>
    <dgm:cxn modelId="{219980BB-04D8-45F0-84D9-28568F0DCBBF}" type="presParOf" srcId="{5057BEB7-8556-40C1-8DE6-10AC9AA5A746}" destId="{DEE25B14-33FB-4FD9-9081-9C20C1879557}" srcOrd="0" destOrd="0" presId="urn:microsoft.com/office/officeart/2005/8/layout/chevron2"/>
    <dgm:cxn modelId="{4D7FF66A-FF94-48A5-BD09-C64567006636}" type="presParOf" srcId="{DEE25B14-33FB-4FD9-9081-9C20C1879557}" destId="{06A45736-351F-4B88-893C-6902E3685782}" srcOrd="0" destOrd="0" presId="urn:microsoft.com/office/officeart/2005/8/layout/chevron2"/>
    <dgm:cxn modelId="{736F89C4-CB69-4FBA-8585-79E4C0455703}" type="presParOf" srcId="{DEE25B14-33FB-4FD9-9081-9C20C1879557}" destId="{FE09089F-A740-4CA6-97A2-12CDDF0BA5D9}" srcOrd="1" destOrd="0" presId="urn:microsoft.com/office/officeart/2005/8/layout/chevron2"/>
    <dgm:cxn modelId="{E1E6F915-06FD-4D90-A254-E64052B5F44C}" type="presParOf" srcId="{5057BEB7-8556-40C1-8DE6-10AC9AA5A746}" destId="{59755927-A7D5-4497-BB2D-156FA047DC6C}" srcOrd="1" destOrd="0" presId="urn:microsoft.com/office/officeart/2005/8/layout/chevron2"/>
    <dgm:cxn modelId="{00F1630C-C1F2-465B-A7D2-66E7927723F8}" type="presParOf" srcId="{5057BEB7-8556-40C1-8DE6-10AC9AA5A746}" destId="{81DAB922-0D25-4027-B809-0EC44C1E394A}" srcOrd="2" destOrd="0" presId="urn:microsoft.com/office/officeart/2005/8/layout/chevron2"/>
    <dgm:cxn modelId="{42B8B5FC-0015-4C7F-88B4-FD1A396277A6}" type="presParOf" srcId="{81DAB922-0D25-4027-B809-0EC44C1E394A}" destId="{A85E9A2A-2B49-4471-89BB-A32A7E230757}" srcOrd="0" destOrd="0" presId="urn:microsoft.com/office/officeart/2005/8/layout/chevron2"/>
    <dgm:cxn modelId="{3C64D296-4F51-4CF1-B4EE-2187A4D4C035}" type="presParOf" srcId="{81DAB922-0D25-4027-B809-0EC44C1E394A}" destId="{D2E8705F-CD1F-4D3E-9E78-898BC32ECC81}" srcOrd="1" destOrd="0" presId="urn:microsoft.com/office/officeart/2005/8/layout/chevron2"/>
    <dgm:cxn modelId="{C11695FE-0188-48AF-A6F8-932DD17A5EB7}" type="presParOf" srcId="{5057BEB7-8556-40C1-8DE6-10AC9AA5A746}" destId="{B42A45BD-3ED2-4725-9677-79183CA4688A}" srcOrd="3" destOrd="0" presId="urn:microsoft.com/office/officeart/2005/8/layout/chevron2"/>
    <dgm:cxn modelId="{67D72FA4-A956-4ACA-8DEB-6D5147C7F910}" type="presParOf" srcId="{5057BEB7-8556-40C1-8DE6-10AC9AA5A746}" destId="{A86D1377-94B1-4592-8268-C035FCAB10A1}" srcOrd="4" destOrd="0" presId="urn:microsoft.com/office/officeart/2005/8/layout/chevron2"/>
    <dgm:cxn modelId="{4A18DACB-24F6-4AC1-A7BA-783D5D289E18}" type="presParOf" srcId="{A86D1377-94B1-4592-8268-C035FCAB10A1}" destId="{7964C18C-0D68-4060-A216-1B6D27DCDF60}" srcOrd="0" destOrd="0" presId="urn:microsoft.com/office/officeart/2005/8/layout/chevron2"/>
    <dgm:cxn modelId="{DCAE2B0C-AF14-4503-965D-FCC7D3A89EDC}" type="presParOf" srcId="{A86D1377-94B1-4592-8268-C035FCAB10A1}" destId="{17F5865C-ACD1-4150-91C6-394219ACE301}" srcOrd="1" destOrd="0" presId="urn:microsoft.com/office/officeart/2005/8/layout/chevron2"/>
  </dgm:cxnLst>
  <dgm:bg/>
  <dgm:whole>
    <a:ln>
      <a:solidFill>
        <a:schemeClr val="accent1"/>
      </a:solidFill>
    </a:ln>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0D62502-30BF-4C3D-AA60-6E85BBD88020}"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21098383-F8D3-46C9-8026-AB607816CEF6}">
      <dgm:prSet phldrT="[Text]" custT="1"/>
      <dgm:spPr/>
      <dgm:t>
        <a:bodyPr/>
        <a:lstStyle/>
        <a:p>
          <a:r>
            <a:rPr lang="ro-RO" sz="1200" b="1">
              <a:solidFill>
                <a:srgbClr val="FF0000"/>
              </a:solidFill>
              <a:latin typeface="Times New Roman" pitchFamily="18" charset="0"/>
              <a:cs typeface="Times New Roman" pitchFamily="18" charset="0"/>
            </a:rPr>
            <a:t>Evaluarea riscului de cădere</a:t>
          </a:r>
          <a:endParaRPr lang="en-US" sz="1200" b="1">
            <a:solidFill>
              <a:srgbClr val="FF0000"/>
            </a:solidFill>
            <a:latin typeface="Times New Roman" pitchFamily="18" charset="0"/>
            <a:cs typeface="Times New Roman" pitchFamily="18" charset="0"/>
          </a:endParaRPr>
        </a:p>
      </dgm:t>
    </dgm:pt>
    <dgm:pt modelId="{55FC3D54-605F-42CE-96F3-606AE7DC4E71}" type="parTrans" cxnId="{5308C068-89D9-4BB0-928D-C1CACB223103}">
      <dgm:prSet/>
      <dgm:spPr/>
      <dgm:t>
        <a:bodyPr/>
        <a:lstStyle/>
        <a:p>
          <a:endParaRPr lang="en-US"/>
        </a:p>
      </dgm:t>
    </dgm:pt>
    <dgm:pt modelId="{198E338C-6E94-4DF1-9C97-613DA174ECAD}" type="sibTrans" cxnId="{5308C068-89D9-4BB0-928D-C1CACB223103}">
      <dgm:prSet/>
      <dgm:spPr/>
      <dgm:t>
        <a:bodyPr/>
        <a:lstStyle/>
        <a:p>
          <a:endParaRPr lang="en-US"/>
        </a:p>
      </dgm:t>
    </dgm:pt>
    <dgm:pt modelId="{A9AEFF48-947B-483F-BCD1-745DD0A2BEFB}">
      <dgm:prSet phldrT="[Text]" custT="1"/>
      <dgm:spPr/>
      <dgm:t>
        <a:bodyPr/>
        <a:lstStyle/>
        <a:p>
          <a:r>
            <a:rPr lang="ro-RO" sz="1100">
              <a:latin typeface="Times New Roman" pitchFamily="18" charset="0"/>
              <a:cs typeface="Times New Roman" pitchFamily="18" charset="0"/>
            </a:rPr>
            <a:t>Scale de evaluare</a:t>
          </a:r>
          <a:endParaRPr lang="en-US" sz="1100">
            <a:latin typeface="Times New Roman" pitchFamily="18" charset="0"/>
            <a:cs typeface="Times New Roman" pitchFamily="18" charset="0"/>
          </a:endParaRPr>
        </a:p>
      </dgm:t>
    </dgm:pt>
    <dgm:pt modelId="{9A297EC6-A2F7-43B8-A690-5147BB67D17A}" type="parTrans" cxnId="{8C9C44D1-EFC1-4C95-AE63-666E89EDF014}">
      <dgm:prSet/>
      <dgm:spPr/>
      <dgm:t>
        <a:bodyPr/>
        <a:lstStyle/>
        <a:p>
          <a:endParaRPr lang="en-US"/>
        </a:p>
      </dgm:t>
    </dgm:pt>
    <dgm:pt modelId="{1D8CEAC5-ADE0-4EAC-9457-E188E731F2B2}" type="sibTrans" cxnId="{8C9C44D1-EFC1-4C95-AE63-666E89EDF014}">
      <dgm:prSet/>
      <dgm:spPr/>
      <dgm:t>
        <a:bodyPr/>
        <a:lstStyle/>
        <a:p>
          <a:endParaRPr lang="en-US"/>
        </a:p>
      </dgm:t>
    </dgm:pt>
    <dgm:pt modelId="{D2734D65-ED84-4B43-8FF2-2E34828D95ED}">
      <dgm:prSet phldrT="[Text]" custT="1"/>
      <dgm:spPr/>
      <dgm:t>
        <a:bodyPr/>
        <a:lstStyle/>
        <a:p>
          <a:pPr algn="l"/>
          <a:r>
            <a:rPr lang="ro-RO" sz="1100">
              <a:latin typeface="Times New Roman" pitchFamily="18" charset="0"/>
              <a:cs typeface="Times New Roman" pitchFamily="18" charset="0"/>
            </a:rPr>
            <a:t>1.Tinetti static</a:t>
          </a:r>
        </a:p>
        <a:p>
          <a:pPr algn="l"/>
          <a:r>
            <a:rPr lang="ro-RO" sz="1100">
              <a:latin typeface="Times New Roman" pitchFamily="18" charset="0"/>
              <a:cs typeface="Times New Roman" pitchFamily="18" charset="0"/>
            </a:rPr>
            <a:t>2.Tinetti dinamic</a:t>
          </a:r>
        </a:p>
        <a:p>
          <a:pPr algn="l"/>
          <a:r>
            <a:rPr lang="ro-RO" sz="1100">
              <a:latin typeface="Times New Roman" pitchFamily="18" charset="0"/>
              <a:cs typeface="Times New Roman" pitchFamily="18" charset="0"/>
            </a:rPr>
            <a:t>3.MNA (Mini Nutritional Assessment)</a:t>
          </a:r>
          <a:endParaRPr lang="en-US" sz="1100">
            <a:latin typeface="Times New Roman" pitchFamily="18" charset="0"/>
            <a:cs typeface="Times New Roman" pitchFamily="18" charset="0"/>
          </a:endParaRPr>
        </a:p>
      </dgm:t>
    </dgm:pt>
    <dgm:pt modelId="{5E6E3112-324C-4F28-B720-A8ADC2FA6A3F}" type="parTrans" cxnId="{1C2D6AC0-C8BB-49BF-BB79-0A7033A5BE4A}">
      <dgm:prSet/>
      <dgm:spPr/>
      <dgm:t>
        <a:bodyPr/>
        <a:lstStyle/>
        <a:p>
          <a:endParaRPr lang="en-US"/>
        </a:p>
      </dgm:t>
    </dgm:pt>
    <dgm:pt modelId="{D033F496-0799-45A6-9CD3-7206F141ACF8}" type="sibTrans" cxnId="{1C2D6AC0-C8BB-49BF-BB79-0A7033A5BE4A}">
      <dgm:prSet/>
      <dgm:spPr/>
      <dgm:t>
        <a:bodyPr/>
        <a:lstStyle/>
        <a:p>
          <a:endParaRPr lang="en-US"/>
        </a:p>
      </dgm:t>
    </dgm:pt>
    <dgm:pt modelId="{91B2B9FA-8672-4EDE-9424-16C76240357A}">
      <dgm:prSet phldrT="[Text]" custT="1"/>
      <dgm:spPr/>
      <dgm:t>
        <a:bodyPr/>
        <a:lstStyle/>
        <a:p>
          <a:r>
            <a:rPr lang="ro-RO" sz="1100">
              <a:latin typeface="Times New Roman" pitchFamily="18" charset="0"/>
              <a:cs typeface="Times New Roman" pitchFamily="18" charset="0"/>
            </a:rPr>
            <a:t>MMSE (Mini Mental State Examination)</a:t>
          </a:r>
          <a:endParaRPr lang="en-US" sz="1100">
            <a:latin typeface="Times New Roman" pitchFamily="18" charset="0"/>
            <a:cs typeface="Times New Roman" pitchFamily="18" charset="0"/>
          </a:endParaRPr>
        </a:p>
      </dgm:t>
    </dgm:pt>
    <dgm:pt modelId="{F4D83FDC-F6BB-4172-A88F-1DB7D51E0724}" type="parTrans" cxnId="{A9F5E2A4-47A5-4DF6-89A1-E5935315DE25}">
      <dgm:prSet/>
      <dgm:spPr/>
      <dgm:t>
        <a:bodyPr/>
        <a:lstStyle/>
        <a:p>
          <a:endParaRPr lang="en-US"/>
        </a:p>
      </dgm:t>
    </dgm:pt>
    <dgm:pt modelId="{65D36E50-565A-4DC3-BCB8-819B03B92C7E}" type="sibTrans" cxnId="{A9F5E2A4-47A5-4DF6-89A1-E5935315DE25}">
      <dgm:prSet/>
      <dgm:spPr/>
      <dgm:t>
        <a:bodyPr/>
        <a:lstStyle/>
        <a:p>
          <a:endParaRPr lang="en-US"/>
        </a:p>
      </dgm:t>
    </dgm:pt>
    <dgm:pt modelId="{5529764C-62AB-40B7-8E19-A6FED7097343}">
      <dgm:prSet phldrT="[Text]" custT="1"/>
      <dgm:spPr/>
      <dgm:t>
        <a:bodyPr/>
        <a:lstStyle/>
        <a:p>
          <a:r>
            <a:rPr lang="ro-RO" sz="1000">
              <a:latin typeface="Times New Roman" pitchFamily="18" charset="0"/>
              <a:cs typeface="Times New Roman" pitchFamily="18" charset="0"/>
            </a:rPr>
            <a:t>Mobilitate</a:t>
          </a:r>
        </a:p>
        <a:p>
          <a:r>
            <a:rPr lang="ro-RO" sz="1000">
              <a:latin typeface="Times New Roman" pitchFamily="18" charset="0"/>
              <a:cs typeface="Times New Roman" pitchFamily="18" charset="0"/>
            </a:rPr>
            <a:t>Postură </a:t>
          </a:r>
        </a:p>
        <a:p>
          <a:r>
            <a:rPr lang="ro-RO" sz="1000">
              <a:latin typeface="Times New Roman" pitchFamily="18" charset="0"/>
              <a:cs typeface="Times New Roman" pitchFamily="18" charset="0"/>
            </a:rPr>
            <a:t>Echilibru</a:t>
          </a:r>
        </a:p>
        <a:p>
          <a:r>
            <a:rPr lang="ro-RO" sz="1000">
              <a:latin typeface="Times New Roman" pitchFamily="18" charset="0"/>
              <a:cs typeface="Times New Roman" pitchFamily="18" charset="0"/>
            </a:rPr>
            <a:t>Acuitate vizuală</a:t>
          </a:r>
          <a:endParaRPr lang="en-US" sz="1000">
            <a:latin typeface="Times New Roman" pitchFamily="18" charset="0"/>
            <a:cs typeface="Times New Roman" pitchFamily="18" charset="0"/>
          </a:endParaRPr>
        </a:p>
      </dgm:t>
    </dgm:pt>
    <dgm:pt modelId="{758CF7AA-BCD0-495F-8399-5D6681B36C22}" type="parTrans" cxnId="{2B258CAF-AF38-483C-B94E-B4860FF83172}">
      <dgm:prSet/>
      <dgm:spPr/>
      <dgm:t>
        <a:bodyPr/>
        <a:lstStyle/>
        <a:p>
          <a:endParaRPr lang="en-US"/>
        </a:p>
      </dgm:t>
    </dgm:pt>
    <dgm:pt modelId="{D849F74E-A9D4-40FF-BC6E-E2D1EAA00B2C}" type="sibTrans" cxnId="{2B258CAF-AF38-483C-B94E-B4860FF83172}">
      <dgm:prSet/>
      <dgm:spPr/>
      <dgm:t>
        <a:bodyPr/>
        <a:lstStyle/>
        <a:p>
          <a:endParaRPr lang="en-US"/>
        </a:p>
      </dgm:t>
    </dgm:pt>
    <dgm:pt modelId="{2E76FA56-CE4A-46F6-8D9E-225F249C7285}">
      <dgm:prSet phldrT="[Text]" custT="1"/>
      <dgm:spPr/>
      <dgm:t>
        <a:bodyPr/>
        <a:lstStyle/>
        <a:p>
          <a:endParaRPr lang="ro-RO" sz="1200">
            <a:latin typeface="Times New Roman" pitchFamily="18" charset="0"/>
            <a:cs typeface="Times New Roman" pitchFamily="18" charset="0"/>
          </a:endParaRPr>
        </a:p>
        <a:p>
          <a:r>
            <a:rPr lang="ro-RO" sz="1200">
              <a:latin typeface="Times New Roman" pitchFamily="18" charset="0"/>
              <a:cs typeface="Times New Roman" pitchFamily="18" charset="0"/>
            </a:rPr>
            <a:t>Boli neuromuscculare</a:t>
          </a:r>
        </a:p>
        <a:p>
          <a:r>
            <a:rPr lang="ro-RO" sz="1200">
              <a:latin typeface="Times New Roman" pitchFamily="18" charset="0"/>
              <a:cs typeface="Times New Roman" pitchFamily="18" charset="0"/>
            </a:rPr>
            <a:t>Boli musculoscheletice</a:t>
          </a:r>
        </a:p>
        <a:p>
          <a:r>
            <a:rPr lang="ro-RO" sz="1200">
              <a:latin typeface="Times New Roman" pitchFamily="18" charset="0"/>
              <a:cs typeface="Times New Roman" pitchFamily="18" charset="0"/>
            </a:rPr>
            <a:t>Boli cardiace</a:t>
          </a:r>
        </a:p>
        <a:p>
          <a:r>
            <a:rPr lang="ro-RO" sz="1200">
              <a:latin typeface="Times New Roman" pitchFamily="18" charset="0"/>
              <a:cs typeface="Times New Roman" pitchFamily="18" charset="0"/>
            </a:rPr>
            <a:t> </a:t>
          </a:r>
          <a:endParaRPr lang="en-US" sz="1200">
            <a:latin typeface="Times New Roman" pitchFamily="18" charset="0"/>
            <a:cs typeface="Times New Roman" pitchFamily="18" charset="0"/>
          </a:endParaRPr>
        </a:p>
      </dgm:t>
    </dgm:pt>
    <dgm:pt modelId="{AE621F4B-2576-4E53-9D72-661F05C17B31}" type="parTrans" cxnId="{538FD512-8B53-44FB-91EA-426864A97E6F}">
      <dgm:prSet/>
      <dgm:spPr/>
      <dgm:t>
        <a:bodyPr/>
        <a:lstStyle/>
        <a:p>
          <a:endParaRPr lang="en-US"/>
        </a:p>
      </dgm:t>
    </dgm:pt>
    <dgm:pt modelId="{1E45F122-E874-4F8D-9577-D6261E306B25}" type="sibTrans" cxnId="{538FD512-8B53-44FB-91EA-426864A97E6F}">
      <dgm:prSet/>
      <dgm:spPr/>
      <dgm:t>
        <a:bodyPr/>
        <a:lstStyle/>
        <a:p>
          <a:endParaRPr lang="en-US"/>
        </a:p>
      </dgm:t>
    </dgm:pt>
    <dgm:pt modelId="{8D40B28C-AAAF-4981-A212-17D0115B52B7}" type="pres">
      <dgm:prSet presAssocID="{B0D62502-30BF-4C3D-AA60-6E85BBD88020}" presName="diagram" presStyleCnt="0">
        <dgm:presLayoutVars>
          <dgm:chPref val="1"/>
          <dgm:dir/>
          <dgm:animOne val="branch"/>
          <dgm:animLvl val="lvl"/>
          <dgm:resizeHandles val="exact"/>
        </dgm:presLayoutVars>
      </dgm:prSet>
      <dgm:spPr/>
    </dgm:pt>
    <dgm:pt modelId="{7147DBD2-87FF-46E3-B6FB-371CA565B01D}" type="pres">
      <dgm:prSet presAssocID="{21098383-F8D3-46C9-8026-AB607816CEF6}" presName="root1" presStyleCnt="0"/>
      <dgm:spPr/>
    </dgm:pt>
    <dgm:pt modelId="{86FD6545-042A-4846-9D15-C407343664EC}" type="pres">
      <dgm:prSet presAssocID="{21098383-F8D3-46C9-8026-AB607816CEF6}" presName="LevelOneTextNode" presStyleLbl="node0" presStyleIdx="0" presStyleCnt="1" custScaleX="106389" custScaleY="134981">
        <dgm:presLayoutVars>
          <dgm:chPref val="3"/>
        </dgm:presLayoutVars>
      </dgm:prSet>
      <dgm:spPr/>
    </dgm:pt>
    <dgm:pt modelId="{76685D91-7E92-4656-90F4-6A6CE9DA0272}" type="pres">
      <dgm:prSet presAssocID="{21098383-F8D3-46C9-8026-AB607816CEF6}" presName="level2hierChild" presStyleCnt="0"/>
      <dgm:spPr/>
    </dgm:pt>
    <dgm:pt modelId="{CA0DAE9A-18B3-4A00-800B-8A223D84A8DD}" type="pres">
      <dgm:prSet presAssocID="{9A297EC6-A2F7-43B8-A690-5147BB67D17A}" presName="conn2-1" presStyleLbl="parChTrans1D2" presStyleIdx="0" presStyleCnt="2"/>
      <dgm:spPr/>
    </dgm:pt>
    <dgm:pt modelId="{FBC0FB07-A399-4DD7-B77B-B674A0E998EC}" type="pres">
      <dgm:prSet presAssocID="{9A297EC6-A2F7-43B8-A690-5147BB67D17A}" presName="connTx" presStyleLbl="parChTrans1D2" presStyleIdx="0" presStyleCnt="2"/>
      <dgm:spPr/>
    </dgm:pt>
    <dgm:pt modelId="{3B450E87-7D1F-47F3-9FE0-AF30B48D9CC7}" type="pres">
      <dgm:prSet presAssocID="{A9AEFF48-947B-483F-BCD1-745DD0A2BEFB}" presName="root2" presStyleCnt="0"/>
      <dgm:spPr/>
    </dgm:pt>
    <dgm:pt modelId="{85300334-9475-4006-936E-57FAB39F166E}" type="pres">
      <dgm:prSet presAssocID="{A9AEFF48-947B-483F-BCD1-745DD0A2BEFB}" presName="LevelTwoTextNode" presStyleLbl="node2" presStyleIdx="0" presStyleCnt="2" custScaleX="142811" custScaleY="119227">
        <dgm:presLayoutVars>
          <dgm:chPref val="3"/>
        </dgm:presLayoutVars>
      </dgm:prSet>
      <dgm:spPr/>
    </dgm:pt>
    <dgm:pt modelId="{722DD322-5E5D-492F-AE3A-4CFDC5F68175}" type="pres">
      <dgm:prSet presAssocID="{A9AEFF48-947B-483F-BCD1-745DD0A2BEFB}" presName="level3hierChild" presStyleCnt="0"/>
      <dgm:spPr/>
    </dgm:pt>
    <dgm:pt modelId="{A4356353-DCBA-4617-AC82-1DD547BAAE04}" type="pres">
      <dgm:prSet presAssocID="{5E6E3112-324C-4F28-B720-A8ADC2FA6A3F}" presName="conn2-1" presStyleLbl="parChTrans1D3" presStyleIdx="0" presStyleCnt="3"/>
      <dgm:spPr/>
    </dgm:pt>
    <dgm:pt modelId="{6E6630ED-4DBE-4CDA-90A1-FD268D0938C8}" type="pres">
      <dgm:prSet presAssocID="{5E6E3112-324C-4F28-B720-A8ADC2FA6A3F}" presName="connTx" presStyleLbl="parChTrans1D3" presStyleIdx="0" presStyleCnt="3"/>
      <dgm:spPr/>
    </dgm:pt>
    <dgm:pt modelId="{ACC770DB-D899-451E-87F7-736132424923}" type="pres">
      <dgm:prSet presAssocID="{D2734D65-ED84-4B43-8FF2-2E34828D95ED}" presName="root2" presStyleCnt="0"/>
      <dgm:spPr/>
    </dgm:pt>
    <dgm:pt modelId="{A7CB8F60-8EB2-4824-AC6A-F08CE005ED0F}" type="pres">
      <dgm:prSet presAssocID="{D2734D65-ED84-4B43-8FF2-2E34828D95ED}" presName="LevelTwoTextNode" presStyleLbl="node3" presStyleIdx="0" presStyleCnt="3" custScaleX="174577" custScaleY="171525">
        <dgm:presLayoutVars>
          <dgm:chPref val="3"/>
        </dgm:presLayoutVars>
      </dgm:prSet>
      <dgm:spPr/>
    </dgm:pt>
    <dgm:pt modelId="{8852046B-19BF-4178-A670-CD57F121C04E}" type="pres">
      <dgm:prSet presAssocID="{D2734D65-ED84-4B43-8FF2-2E34828D95ED}" presName="level3hierChild" presStyleCnt="0"/>
      <dgm:spPr/>
    </dgm:pt>
    <dgm:pt modelId="{0E47C560-371E-4A96-B48F-3C26E17324F3}" type="pres">
      <dgm:prSet presAssocID="{F4D83FDC-F6BB-4172-A88F-1DB7D51E0724}" presName="conn2-1" presStyleLbl="parChTrans1D3" presStyleIdx="1" presStyleCnt="3"/>
      <dgm:spPr/>
    </dgm:pt>
    <dgm:pt modelId="{F095AD39-4B3E-4D23-9A4D-7475B2412565}" type="pres">
      <dgm:prSet presAssocID="{F4D83FDC-F6BB-4172-A88F-1DB7D51E0724}" presName="connTx" presStyleLbl="parChTrans1D3" presStyleIdx="1" presStyleCnt="3"/>
      <dgm:spPr/>
    </dgm:pt>
    <dgm:pt modelId="{D9F5E221-0827-4730-A8E7-548E8D3CCEA0}" type="pres">
      <dgm:prSet presAssocID="{91B2B9FA-8672-4EDE-9424-16C76240357A}" presName="root2" presStyleCnt="0"/>
      <dgm:spPr/>
    </dgm:pt>
    <dgm:pt modelId="{E8567202-0C21-4B53-9D1D-3CDC57D5DAFA}" type="pres">
      <dgm:prSet presAssocID="{91B2B9FA-8672-4EDE-9424-16C76240357A}" presName="LevelTwoTextNode" presStyleLbl="node3" presStyleIdx="1" presStyleCnt="3">
        <dgm:presLayoutVars>
          <dgm:chPref val="3"/>
        </dgm:presLayoutVars>
      </dgm:prSet>
      <dgm:spPr/>
    </dgm:pt>
    <dgm:pt modelId="{53B25616-F71F-4BC0-A3B1-5274ED231C60}" type="pres">
      <dgm:prSet presAssocID="{91B2B9FA-8672-4EDE-9424-16C76240357A}" presName="level3hierChild" presStyleCnt="0"/>
      <dgm:spPr/>
    </dgm:pt>
    <dgm:pt modelId="{DEB84155-3809-4E92-BED8-714126FB4F1C}" type="pres">
      <dgm:prSet presAssocID="{758CF7AA-BCD0-495F-8399-5D6681B36C22}" presName="conn2-1" presStyleLbl="parChTrans1D2" presStyleIdx="1" presStyleCnt="2"/>
      <dgm:spPr/>
    </dgm:pt>
    <dgm:pt modelId="{94ED33F6-4CC9-478D-9720-6A898373ED3E}" type="pres">
      <dgm:prSet presAssocID="{758CF7AA-BCD0-495F-8399-5D6681B36C22}" presName="connTx" presStyleLbl="parChTrans1D2" presStyleIdx="1" presStyleCnt="2"/>
      <dgm:spPr/>
    </dgm:pt>
    <dgm:pt modelId="{7FE23665-022B-4467-AB0C-09942C00EE91}" type="pres">
      <dgm:prSet presAssocID="{5529764C-62AB-40B7-8E19-A6FED7097343}" presName="root2" presStyleCnt="0"/>
      <dgm:spPr/>
    </dgm:pt>
    <dgm:pt modelId="{C816CE2F-27D9-4899-B25A-455D8FE304CD}" type="pres">
      <dgm:prSet presAssocID="{5529764C-62AB-40B7-8E19-A6FED7097343}" presName="LevelTwoTextNode" presStyleLbl="node2" presStyleIdx="1" presStyleCnt="2" custScaleX="97883" custScaleY="159896">
        <dgm:presLayoutVars>
          <dgm:chPref val="3"/>
        </dgm:presLayoutVars>
      </dgm:prSet>
      <dgm:spPr/>
    </dgm:pt>
    <dgm:pt modelId="{9FEDA965-4145-4368-838E-047E3A78F2A1}" type="pres">
      <dgm:prSet presAssocID="{5529764C-62AB-40B7-8E19-A6FED7097343}" presName="level3hierChild" presStyleCnt="0"/>
      <dgm:spPr/>
    </dgm:pt>
    <dgm:pt modelId="{2C891D57-389A-4A56-A54C-8E3B41F14DCA}" type="pres">
      <dgm:prSet presAssocID="{AE621F4B-2576-4E53-9D72-661F05C17B31}" presName="conn2-1" presStyleLbl="parChTrans1D3" presStyleIdx="2" presStyleCnt="3"/>
      <dgm:spPr/>
    </dgm:pt>
    <dgm:pt modelId="{A723FD7B-0DC6-4157-A208-0456460F67F3}" type="pres">
      <dgm:prSet presAssocID="{AE621F4B-2576-4E53-9D72-661F05C17B31}" presName="connTx" presStyleLbl="parChTrans1D3" presStyleIdx="2" presStyleCnt="3"/>
      <dgm:spPr/>
    </dgm:pt>
    <dgm:pt modelId="{99D484C7-0187-40AF-9CA8-B915BC275BE7}" type="pres">
      <dgm:prSet presAssocID="{2E76FA56-CE4A-46F6-8D9E-225F249C7285}" presName="root2" presStyleCnt="0"/>
      <dgm:spPr/>
    </dgm:pt>
    <dgm:pt modelId="{140D56D6-DCC5-462F-8801-99FF57475892}" type="pres">
      <dgm:prSet presAssocID="{2E76FA56-CE4A-46F6-8D9E-225F249C7285}" presName="LevelTwoTextNode" presStyleLbl="node3" presStyleIdx="2" presStyleCnt="3" custScaleX="157699" custScaleY="194690" custLinFactNeighborX="12679" custLinFactNeighborY="2205">
        <dgm:presLayoutVars>
          <dgm:chPref val="3"/>
        </dgm:presLayoutVars>
      </dgm:prSet>
      <dgm:spPr/>
    </dgm:pt>
    <dgm:pt modelId="{48DD1FC6-F8AF-41E7-B69E-EB7D7430598C}" type="pres">
      <dgm:prSet presAssocID="{2E76FA56-CE4A-46F6-8D9E-225F249C7285}" presName="level3hierChild" presStyleCnt="0"/>
      <dgm:spPr/>
    </dgm:pt>
  </dgm:ptLst>
  <dgm:cxnLst>
    <dgm:cxn modelId="{87CCFC02-45BB-420B-9957-1382E6830CEA}" type="presOf" srcId="{AE621F4B-2576-4E53-9D72-661F05C17B31}" destId="{2C891D57-389A-4A56-A54C-8E3B41F14DCA}" srcOrd="0" destOrd="0" presId="urn:microsoft.com/office/officeart/2005/8/layout/hierarchy2"/>
    <dgm:cxn modelId="{1EF1E308-7D4E-47EF-8016-481D4131E2A9}" type="presOf" srcId="{D2734D65-ED84-4B43-8FF2-2E34828D95ED}" destId="{A7CB8F60-8EB2-4824-AC6A-F08CE005ED0F}" srcOrd="0" destOrd="0" presId="urn:microsoft.com/office/officeart/2005/8/layout/hierarchy2"/>
    <dgm:cxn modelId="{D11DA712-2DF3-4819-A0E8-6C53E6133AC3}" type="presOf" srcId="{5529764C-62AB-40B7-8E19-A6FED7097343}" destId="{C816CE2F-27D9-4899-B25A-455D8FE304CD}" srcOrd="0" destOrd="0" presId="urn:microsoft.com/office/officeart/2005/8/layout/hierarchy2"/>
    <dgm:cxn modelId="{538FD512-8B53-44FB-91EA-426864A97E6F}" srcId="{5529764C-62AB-40B7-8E19-A6FED7097343}" destId="{2E76FA56-CE4A-46F6-8D9E-225F249C7285}" srcOrd="0" destOrd="0" parTransId="{AE621F4B-2576-4E53-9D72-661F05C17B31}" sibTransId="{1E45F122-E874-4F8D-9577-D6261E306B25}"/>
    <dgm:cxn modelId="{15453B18-CEB2-4EDC-9B0F-8DD59ED195DB}" type="presOf" srcId="{2E76FA56-CE4A-46F6-8D9E-225F249C7285}" destId="{140D56D6-DCC5-462F-8801-99FF57475892}" srcOrd="0" destOrd="0" presId="urn:microsoft.com/office/officeart/2005/8/layout/hierarchy2"/>
    <dgm:cxn modelId="{679A3C22-6B22-41A6-BE67-724AE979F2CC}" type="presOf" srcId="{A9AEFF48-947B-483F-BCD1-745DD0A2BEFB}" destId="{85300334-9475-4006-936E-57FAB39F166E}" srcOrd="0" destOrd="0" presId="urn:microsoft.com/office/officeart/2005/8/layout/hierarchy2"/>
    <dgm:cxn modelId="{64BE8544-5C72-4BCF-A63C-A00B1F81287D}" type="presOf" srcId="{B0D62502-30BF-4C3D-AA60-6E85BBD88020}" destId="{8D40B28C-AAAF-4981-A212-17D0115B52B7}" srcOrd="0" destOrd="0" presId="urn:microsoft.com/office/officeart/2005/8/layout/hierarchy2"/>
    <dgm:cxn modelId="{5308C068-89D9-4BB0-928D-C1CACB223103}" srcId="{B0D62502-30BF-4C3D-AA60-6E85BBD88020}" destId="{21098383-F8D3-46C9-8026-AB607816CEF6}" srcOrd="0" destOrd="0" parTransId="{55FC3D54-605F-42CE-96F3-606AE7DC4E71}" sibTransId="{198E338C-6E94-4DF1-9C97-613DA174ECAD}"/>
    <dgm:cxn modelId="{261C9F83-160B-4D70-AD03-69BBC430B214}" type="presOf" srcId="{AE621F4B-2576-4E53-9D72-661F05C17B31}" destId="{A723FD7B-0DC6-4157-A208-0456460F67F3}" srcOrd="1" destOrd="0" presId="urn:microsoft.com/office/officeart/2005/8/layout/hierarchy2"/>
    <dgm:cxn modelId="{1A7DFB83-F8E7-42E3-8060-8180265C1AD0}" type="presOf" srcId="{9A297EC6-A2F7-43B8-A690-5147BB67D17A}" destId="{FBC0FB07-A399-4DD7-B77B-B674A0E998EC}" srcOrd="1" destOrd="0" presId="urn:microsoft.com/office/officeart/2005/8/layout/hierarchy2"/>
    <dgm:cxn modelId="{0E57D486-6CC7-446C-B679-1E0ED0253FEF}" type="presOf" srcId="{5E6E3112-324C-4F28-B720-A8ADC2FA6A3F}" destId="{6E6630ED-4DBE-4CDA-90A1-FD268D0938C8}" srcOrd="1" destOrd="0" presId="urn:microsoft.com/office/officeart/2005/8/layout/hierarchy2"/>
    <dgm:cxn modelId="{F7F6EA97-EDA2-4F99-A19E-A3001EF6DB17}" type="presOf" srcId="{91B2B9FA-8672-4EDE-9424-16C76240357A}" destId="{E8567202-0C21-4B53-9D1D-3CDC57D5DAFA}" srcOrd="0" destOrd="0" presId="urn:microsoft.com/office/officeart/2005/8/layout/hierarchy2"/>
    <dgm:cxn modelId="{2FA24FA2-2EB9-43B6-83D9-AE1BA8E4FB37}" type="presOf" srcId="{F4D83FDC-F6BB-4172-A88F-1DB7D51E0724}" destId="{0E47C560-371E-4A96-B48F-3C26E17324F3}" srcOrd="0" destOrd="0" presId="urn:microsoft.com/office/officeart/2005/8/layout/hierarchy2"/>
    <dgm:cxn modelId="{A9F5E2A4-47A5-4DF6-89A1-E5935315DE25}" srcId="{A9AEFF48-947B-483F-BCD1-745DD0A2BEFB}" destId="{91B2B9FA-8672-4EDE-9424-16C76240357A}" srcOrd="1" destOrd="0" parTransId="{F4D83FDC-F6BB-4172-A88F-1DB7D51E0724}" sibTransId="{65D36E50-565A-4DC3-BCB8-819B03B92C7E}"/>
    <dgm:cxn modelId="{2B258CAF-AF38-483C-B94E-B4860FF83172}" srcId="{21098383-F8D3-46C9-8026-AB607816CEF6}" destId="{5529764C-62AB-40B7-8E19-A6FED7097343}" srcOrd="1" destOrd="0" parTransId="{758CF7AA-BCD0-495F-8399-5D6681B36C22}" sibTransId="{D849F74E-A9D4-40FF-BC6E-E2D1EAA00B2C}"/>
    <dgm:cxn modelId="{1C2D6AC0-C8BB-49BF-BB79-0A7033A5BE4A}" srcId="{A9AEFF48-947B-483F-BCD1-745DD0A2BEFB}" destId="{D2734D65-ED84-4B43-8FF2-2E34828D95ED}" srcOrd="0" destOrd="0" parTransId="{5E6E3112-324C-4F28-B720-A8ADC2FA6A3F}" sibTransId="{D033F496-0799-45A6-9CD3-7206F141ACF8}"/>
    <dgm:cxn modelId="{8C9C44D1-EFC1-4C95-AE63-666E89EDF014}" srcId="{21098383-F8D3-46C9-8026-AB607816CEF6}" destId="{A9AEFF48-947B-483F-BCD1-745DD0A2BEFB}" srcOrd="0" destOrd="0" parTransId="{9A297EC6-A2F7-43B8-A690-5147BB67D17A}" sibTransId="{1D8CEAC5-ADE0-4EAC-9457-E188E731F2B2}"/>
    <dgm:cxn modelId="{1D5E5ADA-A0C0-402F-8642-2E2E03E2FE4A}" type="presOf" srcId="{F4D83FDC-F6BB-4172-A88F-1DB7D51E0724}" destId="{F095AD39-4B3E-4D23-9A4D-7475B2412565}" srcOrd="1" destOrd="0" presId="urn:microsoft.com/office/officeart/2005/8/layout/hierarchy2"/>
    <dgm:cxn modelId="{8DC2BADA-6FDC-4351-AC31-DBAB7D9FECC1}" type="presOf" srcId="{9A297EC6-A2F7-43B8-A690-5147BB67D17A}" destId="{CA0DAE9A-18B3-4A00-800B-8A223D84A8DD}" srcOrd="0" destOrd="0" presId="urn:microsoft.com/office/officeart/2005/8/layout/hierarchy2"/>
    <dgm:cxn modelId="{470543E2-5C75-4A8A-AA5A-A1E3C2267AA0}" type="presOf" srcId="{758CF7AA-BCD0-495F-8399-5D6681B36C22}" destId="{94ED33F6-4CC9-478D-9720-6A898373ED3E}" srcOrd="1" destOrd="0" presId="urn:microsoft.com/office/officeart/2005/8/layout/hierarchy2"/>
    <dgm:cxn modelId="{19E20BEB-306C-4A4A-B4A7-C48CC581A5DA}" type="presOf" srcId="{21098383-F8D3-46C9-8026-AB607816CEF6}" destId="{86FD6545-042A-4846-9D15-C407343664EC}" srcOrd="0" destOrd="0" presId="urn:microsoft.com/office/officeart/2005/8/layout/hierarchy2"/>
    <dgm:cxn modelId="{E1097DEC-1E49-4B32-8CFA-1BC77C0F6E25}" type="presOf" srcId="{5E6E3112-324C-4F28-B720-A8ADC2FA6A3F}" destId="{A4356353-DCBA-4617-AC82-1DD547BAAE04}" srcOrd="0" destOrd="0" presId="urn:microsoft.com/office/officeart/2005/8/layout/hierarchy2"/>
    <dgm:cxn modelId="{4A98DEF5-C5DC-4619-B6E5-BE12A3A1559C}" type="presOf" srcId="{758CF7AA-BCD0-495F-8399-5D6681B36C22}" destId="{DEB84155-3809-4E92-BED8-714126FB4F1C}" srcOrd="0" destOrd="0" presId="urn:microsoft.com/office/officeart/2005/8/layout/hierarchy2"/>
    <dgm:cxn modelId="{BF122E69-A303-4BCB-953C-F15E0951E4D9}" type="presParOf" srcId="{8D40B28C-AAAF-4981-A212-17D0115B52B7}" destId="{7147DBD2-87FF-46E3-B6FB-371CA565B01D}" srcOrd="0" destOrd="0" presId="urn:microsoft.com/office/officeart/2005/8/layout/hierarchy2"/>
    <dgm:cxn modelId="{5BE6D953-5DC7-4975-804A-FC973D488C16}" type="presParOf" srcId="{7147DBD2-87FF-46E3-B6FB-371CA565B01D}" destId="{86FD6545-042A-4846-9D15-C407343664EC}" srcOrd="0" destOrd="0" presId="urn:microsoft.com/office/officeart/2005/8/layout/hierarchy2"/>
    <dgm:cxn modelId="{9372B66E-5CB1-47F3-BA03-C9B1C9DB4627}" type="presParOf" srcId="{7147DBD2-87FF-46E3-B6FB-371CA565B01D}" destId="{76685D91-7E92-4656-90F4-6A6CE9DA0272}" srcOrd="1" destOrd="0" presId="urn:microsoft.com/office/officeart/2005/8/layout/hierarchy2"/>
    <dgm:cxn modelId="{FDE54C41-B7FC-49FD-BA6C-FECDDB4F66BE}" type="presParOf" srcId="{76685D91-7E92-4656-90F4-6A6CE9DA0272}" destId="{CA0DAE9A-18B3-4A00-800B-8A223D84A8DD}" srcOrd="0" destOrd="0" presId="urn:microsoft.com/office/officeart/2005/8/layout/hierarchy2"/>
    <dgm:cxn modelId="{85CE237B-66FE-4334-8029-69D7FD030C97}" type="presParOf" srcId="{CA0DAE9A-18B3-4A00-800B-8A223D84A8DD}" destId="{FBC0FB07-A399-4DD7-B77B-B674A0E998EC}" srcOrd="0" destOrd="0" presId="urn:microsoft.com/office/officeart/2005/8/layout/hierarchy2"/>
    <dgm:cxn modelId="{2354820D-1CBC-47D1-ADD5-21AEAEB0D4DA}" type="presParOf" srcId="{76685D91-7E92-4656-90F4-6A6CE9DA0272}" destId="{3B450E87-7D1F-47F3-9FE0-AF30B48D9CC7}" srcOrd="1" destOrd="0" presId="urn:microsoft.com/office/officeart/2005/8/layout/hierarchy2"/>
    <dgm:cxn modelId="{45D844B5-749E-48FF-8C00-ADA171717E6E}" type="presParOf" srcId="{3B450E87-7D1F-47F3-9FE0-AF30B48D9CC7}" destId="{85300334-9475-4006-936E-57FAB39F166E}" srcOrd="0" destOrd="0" presId="urn:microsoft.com/office/officeart/2005/8/layout/hierarchy2"/>
    <dgm:cxn modelId="{F4E23974-70AA-43D6-95BD-D79DF7D9AE84}" type="presParOf" srcId="{3B450E87-7D1F-47F3-9FE0-AF30B48D9CC7}" destId="{722DD322-5E5D-492F-AE3A-4CFDC5F68175}" srcOrd="1" destOrd="0" presId="urn:microsoft.com/office/officeart/2005/8/layout/hierarchy2"/>
    <dgm:cxn modelId="{9888D219-B55E-444F-9730-53E2A576C98C}" type="presParOf" srcId="{722DD322-5E5D-492F-AE3A-4CFDC5F68175}" destId="{A4356353-DCBA-4617-AC82-1DD547BAAE04}" srcOrd="0" destOrd="0" presId="urn:microsoft.com/office/officeart/2005/8/layout/hierarchy2"/>
    <dgm:cxn modelId="{0BE10530-754D-4A56-8E5B-9F11FDC22C33}" type="presParOf" srcId="{A4356353-DCBA-4617-AC82-1DD547BAAE04}" destId="{6E6630ED-4DBE-4CDA-90A1-FD268D0938C8}" srcOrd="0" destOrd="0" presId="urn:microsoft.com/office/officeart/2005/8/layout/hierarchy2"/>
    <dgm:cxn modelId="{854AADD5-3B64-475E-9614-A99887556623}" type="presParOf" srcId="{722DD322-5E5D-492F-AE3A-4CFDC5F68175}" destId="{ACC770DB-D899-451E-87F7-736132424923}" srcOrd="1" destOrd="0" presId="urn:microsoft.com/office/officeart/2005/8/layout/hierarchy2"/>
    <dgm:cxn modelId="{9218BC11-0B05-49CE-9025-965BA933613D}" type="presParOf" srcId="{ACC770DB-D899-451E-87F7-736132424923}" destId="{A7CB8F60-8EB2-4824-AC6A-F08CE005ED0F}" srcOrd="0" destOrd="0" presId="urn:microsoft.com/office/officeart/2005/8/layout/hierarchy2"/>
    <dgm:cxn modelId="{17A61942-5515-4EDF-9A4A-D4263C95835B}" type="presParOf" srcId="{ACC770DB-D899-451E-87F7-736132424923}" destId="{8852046B-19BF-4178-A670-CD57F121C04E}" srcOrd="1" destOrd="0" presId="urn:microsoft.com/office/officeart/2005/8/layout/hierarchy2"/>
    <dgm:cxn modelId="{68F2433F-B8A7-4A5C-942D-6FBE3543C70A}" type="presParOf" srcId="{722DD322-5E5D-492F-AE3A-4CFDC5F68175}" destId="{0E47C560-371E-4A96-B48F-3C26E17324F3}" srcOrd="2" destOrd="0" presId="urn:microsoft.com/office/officeart/2005/8/layout/hierarchy2"/>
    <dgm:cxn modelId="{254D8686-6CA8-4ACE-B809-C11B866B725B}" type="presParOf" srcId="{0E47C560-371E-4A96-B48F-3C26E17324F3}" destId="{F095AD39-4B3E-4D23-9A4D-7475B2412565}" srcOrd="0" destOrd="0" presId="urn:microsoft.com/office/officeart/2005/8/layout/hierarchy2"/>
    <dgm:cxn modelId="{FC6BA314-DD70-4D74-8D6E-EE08A025A5F2}" type="presParOf" srcId="{722DD322-5E5D-492F-AE3A-4CFDC5F68175}" destId="{D9F5E221-0827-4730-A8E7-548E8D3CCEA0}" srcOrd="3" destOrd="0" presId="urn:microsoft.com/office/officeart/2005/8/layout/hierarchy2"/>
    <dgm:cxn modelId="{11F72B5B-AF2C-444F-B490-C060E9210295}" type="presParOf" srcId="{D9F5E221-0827-4730-A8E7-548E8D3CCEA0}" destId="{E8567202-0C21-4B53-9D1D-3CDC57D5DAFA}" srcOrd="0" destOrd="0" presId="urn:microsoft.com/office/officeart/2005/8/layout/hierarchy2"/>
    <dgm:cxn modelId="{E23035F3-D22F-4D98-8EC7-5FBD9C3C4C1B}" type="presParOf" srcId="{D9F5E221-0827-4730-A8E7-548E8D3CCEA0}" destId="{53B25616-F71F-4BC0-A3B1-5274ED231C60}" srcOrd="1" destOrd="0" presId="urn:microsoft.com/office/officeart/2005/8/layout/hierarchy2"/>
    <dgm:cxn modelId="{0DC5E36F-5C7F-4CBB-AA3F-672DE34508AF}" type="presParOf" srcId="{76685D91-7E92-4656-90F4-6A6CE9DA0272}" destId="{DEB84155-3809-4E92-BED8-714126FB4F1C}" srcOrd="2" destOrd="0" presId="urn:microsoft.com/office/officeart/2005/8/layout/hierarchy2"/>
    <dgm:cxn modelId="{2EAAFF99-50F7-4C8C-8F22-21D5AD551965}" type="presParOf" srcId="{DEB84155-3809-4E92-BED8-714126FB4F1C}" destId="{94ED33F6-4CC9-478D-9720-6A898373ED3E}" srcOrd="0" destOrd="0" presId="urn:microsoft.com/office/officeart/2005/8/layout/hierarchy2"/>
    <dgm:cxn modelId="{B3C3A180-7895-4FAE-8EDD-92AB96D7D264}" type="presParOf" srcId="{76685D91-7E92-4656-90F4-6A6CE9DA0272}" destId="{7FE23665-022B-4467-AB0C-09942C00EE91}" srcOrd="3" destOrd="0" presId="urn:microsoft.com/office/officeart/2005/8/layout/hierarchy2"/>
    <dgm:cxn modelId="{AFE30791-8F0C-4BE1-9FA3-2ED93BAE5C65}" type="presParOf" srcId="{7FE23665-022B-4467-AB0C-09942C00EE91}" destId="{C816CE2F-27D9-4899-B25A-455D8FE304CD}" srcOrd="0" destOrd="0" presId="urn:microsoft.com/office/officeart/2005/8/layout/hierarchy2"/>
    <dgm:cxn modelId="{A81ED30F-A350-46ED-9569-42110AF9C0BE}" type="presParOf" srcId="{7FE23665-022B-4467-AB0C-09942C00EE91}" destId="{9FEDA965-4145-4368-838E-047E3A78F2A1}" srcOrd="1" destOrd="0" presId="urn:microsoft.com/office/officeart/2005/8/layout/hierarchy2"/>
    <dgm:cxn modelId="{410DF3FC-F1CD-4142-88A7-75E7FF3F306E}" type="presParOf" srcId="{9FEDA965-4145-4368-838E-047E3A78F2A1}" destId="{2C891D57-389A-4A56-A54C-8E3B41F14DCA}" srcOrd="0" destOrd="0" presId="urn:microsoft.com/office/officeart/2005/8/layout/hierarchy2"/>
    <dgm:cxn modelId="{F83FCDED-D4D5-4715-A602-ABD323057C19}" type="presParOf" srcId="{2C891D57-389A-4A56-A54C-8E3B41F14DCA}" destId="{A723FD7B-0DC6-4157-A208-0456460F67F3}" srcOrd="0" destOrd="0" presId="urn:microsoft.com/office/officeart/2005/8/layout/hierarchy2"/>
    <dgm:cxn modelId="{1C72450B-A9FF-4363-8040-F04786FCBC5C}" type="presParOf" srcId="{9FEDA965-4145-4368-838E-047E3A78F2A1}" destId="{99D484C7-0187-40AF-9CA8-B915BC275BE7}" srcOrd="1" destOrd="0" presId="urn:microsoft.com/office/officeart/2005/8/layout/hierarchy2"/>
    <dgm:cxn modelId="{CFAAAAD3-95B6-47F2-BBD1-FF722AA94FAD}" type="presParOf" srcId="{99D484C7-0187-40AF-9CA8-B915BC275BE7}" destId="{140D56D6-DCC5-462F-8801-99FF57475892}" srcOrd="0" destOrd="0" presId="urn:microsoft.com/office/officeart/2005/8/layout/hierarchy2"/>
    <dgm:cxn modelId="{BA4375AD-EB0B-4F8B-B432-ED4333A00234}" type="presParOf" srcId="{99D484C7-0187-40AF-9CA8-B915BC275BE7}" destId="{48DD1FC6-F8AF-41E7-B69E-EB7D7430598C}" srcOrd="1" destOrd="0" presId="urn:microsoft.com/office/officeart/2005/8/layout/hierarchy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C2ECE47-0CCF-423B-9683-BA12D994958D}"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5A94C480-B6F2-481A-9448-279D613A349D}">
      <dgm:prSet phldrT="[Text]"/>
      <dgm:spPr/>
      <dgm:t>
        <a:bodyPr/>
        <a:lstStyle/>
        <a:p>
          <a:r>
            <a:rPr lang="ro-RO"/>
            <a:t>osteoporoză</a:t>
          </a:r>
          <a:endParaRPr lang="en-US"/>
        </a:p>
      </dgm:t>
    </dgm:pt>
    <dgm:pt modelId="{AF6201DB-0136-4DBD-9729-C1D31FF77DC0}" type="parTrans" cxnId="{C39EE6E7-E8CE-4022-A5D3-F9836C29041C}">
      <dgm:prSet/>
      <dgm:spPr/>
      <dgm:t>
        <a:bodyPr/>
        <a:lstStyle/>
        <a:p>
          <a:endParaRPr lang="en-US"/>
        </a:p>
      </dgm:t>
    </dgm:pt>
    <dgm:pt modelId="{A5ABE331-AA6D-48C6-A739-3EA41F39F614}" type="sibTrans" cxnId="{C39EE6E7-E8CE-4022-A5D3-F9836C29041C}">
      <dgm:prSet/>
      <dgm:spPr/>
      <dgm:t>
        <a:bodyPr/>
        <a:lstStyle/>
        <a:p>
          <a:endParaRPr lang="en-US"/>
        </a:p>
      </dgm:t>
    </dgm:pt>
    <dgm:pt modelId="{B0ACE9B0-E582-4090-A052-1FC6CE9BEA7C}">
      <dgm:prSet phldrT="[Text]"/>
      <dgm:spPr/>
      <dgm:t>
        <a:bodyPr/>
        <a:lstStyle/>
        <a:p>
          <a:r>
            <a:rPr lang="ro-RO"/>
            <a:t>fractură</a:t>
          </a:r>
          <a:endParaRPr lang="en-US"/>
        </a:p>
      </dgm:t>
    </dgm:pt>
    <dgm:pt modelId="{11B15999-54F4-484F-B912-079E5C272B67}" type="parTrans" cxnId="{C07FE05E-7059-4A25-AA05-4CCB23F5BAEF}">
      <dgm:prSet/>
      <dgm:spPr/>
      <dgm:t>
        <a:bodyPr/>
        <a:lstStyle/>
        <a:p>
          <a:endParaRPr lang="en-US"/>
        </a:p>
      </dgm:t>
    </dgm:pt>
    <dgm:pt modelId="{B2E0B7F1-4D01-4F3A-B976-860930423BA9}" type="sibTrans" cxnId="{C07FE05E-7059-4A25-AA05-4CCB23F5BAEF}">
      <dgm:prSet/>
      <dgm:spPr/>
      <dgm:t>
        <a:bodyPr/>
        <a:lstStyle/>
        <a:p>
          <a:endParaRPr lang="en-US"/>
        </a:p>
      </dgm:t>
    </dgm:pt>
    <dgm:pt modelId="{7D7F9DAF-9A6F-4E75-A108-135455B1E50F}">
      <dgm:prSet phldrT="[Text]"/>
      <dgm:spPr/>
      <dgm:t>
        <a:bodyPr/>
        <a:lstStyle/>
        <a:p>
          <a:r>
            <a:rPr lang="ro-RO"/>
            <a:t>tulburări de echilibru și de mers</a:t>
          </a:r>
          <a:endParaRPr lang="en-US"/>
        </a:p>
      </dgm:t>
    </dgm:pt>
    <dgm:pt modelId="{7EE9CEF7-737D-42B2-94F8-D227409083ED}" type="parTrans" cxnId="{0EAED743-4314-43B7-80BD-69BF1857BD22}">
      <dgm:prSet/>
      <dgm:spPr/>
      <dgm:t>
        <a:bodyPr/>
        <a:lstStyle/>
        <a:p>
          <a:endParaRPr lang="en-US"/>
        </a:p>
      </dgm:t>
    </dgm:pt>
    <dgm:pt modelId="{210EF5E9-974D-4A49-A95D-40441574FE6F}" type="sibTrans" cxnId="{0EAED743-4314-43B7-80BD-69BF1857BD22}">
      <dgm:prSet/>
      <dgm:spPr/>
      <dgm:t>
        <a:bodyPr/>
        <a:lstStyle/>
        <a:p>
          <a:endParaRPr lang="en-US"/>
        </a:p>
      </dgm:t>
    </dgm:pt>
    <dgm:pt modelId="{27642CE6-9F6F-4D63-B72A-CAE8540FD87A}">
      <dgm:prSet phldrT="[Text]"/>
      <dgm:spPr/>
      <dgm:t>
        <a:bodyPr/>
        <a:lstStyle/>
        <a:p>
          <a:r>
            <a:rPr lang="ro-RO"/>
            <a:t>Sinrom de imobilizare</a:t>
          </a:r>
          <a:endParaRPr lang="en-US"/>
        </a:p>
      </dgm:t>
    </dgm:pt>
    <dgm:pt modelId="{5DE0688A-BE0E-4805-9EA0-18B788B70627}" type="parTrans" cxnId="{080AFEED-49BD-48BE-B003-A60310E9E131}">
      <dgm:prSet/>
      <dgm:spPr/>
      <dgm:t>
        <a:bodyPr/>
        <a:lstStyle/>
        <a:p>
          <a:endParaRPr lang="en-US"/>
        </a:p>
      </dgm:t>
    </dgm:pt>
    <dgm:pt modelId="{17572220-7739-4E8C-A3E8-B1E1CFCA5DFE}" type="sibTrans" cxnId="{080AFEED-49BD-48BE-B003-A60310E9E131}">
      <dgm:prSet/>
      <dgm:spPr/>
      <dgm:t>
        <a:bodyPr/>
        <a:lstStyle/>
        <a:p>
          <a:endParaRPr lang="en-US"/>
        </a:p>
      </dgm:t>
    </dgm:pt>
    <dgm:pt modelId="{519C03DD-D6F6-4F2C-A8EF-A8FB6544AC90}">
      <dgm:prSet phldrT="[Text]"/>
      <dgm:spPr/>
      <dgm:t>
        <a:bodyPr/>
        <a:lstStyle/>
        <a:p>
          <a:r>
            <a:rPr lang="ro-RO"/>
            <a:t>medicație</a:t>
          </a:r>
          <a:endParaRPr lang="en-US"/>
        </a:p>
      </dgm:t>
    </dgm:pt>
    <dgm:pt modelId="{F2273B33-464F-4296-82E1-888AB4D29EA4}" type="parTrans" cxnId="{62125791-5943-4C76-9A2E-6CBA62BC4391}">
      <dgm:prSet/>
      <dgm:spPr/>
      <dgm:t>
        <a:bodyPr/>
        <a:lstStyle/>
        <a:p>
          <a:endParaRPr lang="en-US"/>
        </a:p>
      </dgm:t>
    </dgm:pt>
    <dgm:pt modelId="{6D222995-023C-44EC-A73A-60292A3A2250}" type="sibTrans" cxnId="{62125791-5943-4C76-9A2E-6CBA62BC4391}">
      <dgm:prSet/>
      <dgm:spPr/>
      <dgm:t>
        <a:bodyPr/>
        <a:lstStyle/>
        <a:p>
          <a:endParaRPr lang="en-US"/>
        </a:p>
      </dgm:t>
    </dgm:pt>
    <dgm:pt modelId="{AD9FED54-8169-4C5E-A772-7BB2ECB42F04}" type="pres">
      <dgm:prSet presAssocID="{CC2ECE47-0CCF-423B-9683-BA12D994958D}" presName="cycle" presStyleCnt="0">
        <dgm:presLayoutVars>
          <dgm:dir/>
          <dgm:resizeHandles val="exact"/>
        </dgm:presLayoutVars>
      </dgm:prSet>
      <dgm:spPr/>
    </dgm:pt>
    <dgm:pt modelId="{2D3C441D-9F39-4A04-9DA9-2AE8D6156A8D}" type="pres">
      <dgm:prSet presAssocID="{5A94C480-B6F2-481A-9448-279D613A349D}" presName="node" presStyleLbl="node1" presStyleIdx="0" presStyleCnt="5">
        <dgm:presLayoutVars>
          <dgm:bulletEnabled val="1"/>
        </dgm:presLayoutVars>
      </dgm:prSet>
      <dgm:spPr/>
    </dgm:pt>
    <dgm:pt modelId="{6ECC9723-1A60-42A7-B871-C6F3936DD416}" type="pres">
      <dgm:prSet presAssocID="{A5ABE331-AA6D-48C6-A739-3EA41F39F614}" presName="sibTrans" presStyleLbl="sibTrans2D1" presStyleIdx="0" presStyleCnt="5"/>
      <dgm:spPr/>
    </dgm:pt>
    <dgm:pt modelId="{D200B76D-89F2-4E4F-B072-609E09EAC0DD}" type="pres">
      <dgm:prSet presAssocID="{A5ABE331-AA6D-48C6-A739-3EA41F39F614}" presName="connectorText" presStyleLbl="sibTrans2D1" presStyleIdx="0" presStyleCnt="5"/>
      <dgm:spPr/>
    </dgm:pt>
    <dgm:pt modelId="{80C25490-7513-428E-9DDE-DE9DD0B2BDBD}" type="pres">
      <dgm:prSet presAssocID="{B0ACE9B0-E582-4090-A052-1FC6CE9BEA7C}" presName="node" presStyleLbl="node1" presStyleIdx="1" presStyleCnt="5">
        <dgm:presLayoutVars>
          <dgm:bulletEnabled val="1"/>
        </dgm:presLayoutVars>
      </dgm:prSet>
      <dgm:spPr/>
    </dgm:pt>
    <dgm:pt modelId="{4D074377-CB00-4C9F-A65F-08DE9EE3065E}" type="pres">
      <dgm:prSet presAssocID="{B2E0B7F1-4D01-4F3A-B976-860930423BA9}" presName="sibTrans" presStyleLbl="sibTrans2D1" presStyleIdx="1" presStyleCnt="5"/>
      <dgm:spPr/>
    </dgm:pt>
    <dgm:pt modelId="{CD3EEB2F-E61A-4300-B9F6-5E39AF1EA414}" type="pres">
      <dgm:prSet presAssocID="{B2E0B7F1-4D01-4F3A-B976-860930423BA9}" presName="connectorText" presStyleLbl="sibTrans2D1" presStyleIdx="1" presStyleCnt="5"/>
      <dgm:spPr/>
    </dgm:pt>
    <dgm:pt modelId="{3199A824-2193-4EE3-AEEF-4E4072CE93CC}" type="pres">
      <dgm:prSet presAssocID="{7D7F9DAF-9A6F-4E75-A108-135455B1E50F}" presName="node" presStyleLbl="node1" presStyleIdx="2" presStyleCnt="5">
        <dgm:presLayoutVars>
          <dgm:bulletEnabled val="1"/>
        </dgm:presLayoutVars>
      </dgm:prSet>
      <dgm:spPr/>
    </dgm:pt>
    <dgm:pt modelId="{48B0A2E0-7E24-4A01-A512-7F3C726E0D90}" type="pres">
      <dgm:prSet presAssocID="{210EF5E9-974D-4A49-A95D-40441574FE6F}" presName="sibTrans" presStyleLbl="sibTrans2D1" presStyleIdx="2" presStyleCnt="5"/>
      <dgm:spPr/>
    </dgm:pt>
    <dgm:pt modelId="{29501B75-8BE0-4007-8102-812B6A42C9EE}" type="pres">
      <dgm:prSet presAssocID="{210EF5E9-974D-4A49-A95D-40441574FE6F}" presName="connectorText" presStyleLbl="sibTrans2D1" presStyleIdx="2" presStyleCnt="5"/>
      <dgm:spPr/>
    </dgm:pt>
    <dgm:pt modelId="{6860FC99-14F0-4D34-876E-592E71C79D76}" type="pres">
      <dgm:prSet presAssocID="{27642CE6-9F6F-4D63-B72A-CAE8540FD87A}" presName="node" presStyleLbl="node1" presStyleIdx="3" presStyleCnt="5">
        <dgm:presLayoutVars>
          <dgm:bulletEnabled val="1"/>
        </dgm:presLayoutVars>
      </dgm:prSet>
      <dgm:spPr/>
    </dgm:pt>
    <dgm:pt modelId="{ADB17CD1-6D6A-454A-B0D5-F8FCA4EA9278}" type="pres">
      <dgm:prSet presAssocID="{17572220-7739-4E8C-A3E8-B1E1CFCA5DFE}" presName="sibTrans" presStyleLbl="sibTrans2D1" presStyleIdx="3" presStyleCnt="5"/>
      <dgm:spPr/>
    </dgm:pt>
    <dgm:pt modelId="{976CB2C1-DD4E-4E3B-9CB4-7C31FD7555B5}" type="pres">
      <dgm:prSet presAssocID="{17572220-7739-4E8C-A3E8-B1E1CFCA5DFE}" presName="connectorText" presStyleLbl="sibTrans2D1" presStyleIdx="3" presStyleCnt="5"/>
      <dgm:spPr/>
    </dgm:pt>
    <dgm:pt modelId="{908496DB-A4EA-4C10-8646-2301A765AC5B}" type="pres">
      <dgm:prSet presAssocID="{519C03DD-D6F6-4F2C-A8EF-A8FB6544AC90}" presName="node" presStyleLbl="node1" presStyleIdx="4" presStyleCnt="5">
        <dgm:presLayoutVars>
          <dgm:bulletEnabled val="1"/>
        </dgm:presLayoutVars>
      </dgm:prSet>
      <dgm:spPr/>
    </dgm:pt>
    <dgm:pt modelId="{94B1395B-72D2-49D3-908E-D6C9E3E0AEF7}" type="pres">
      <dgm:prSet presAssocID="{6D222995-023C-44EC-A73A-60292A3A2250}" presName="sibTrans" presStyleLbl="sibTrans2D1" presStyleIdx="4" presStyleCnt="5"/>
      <dgm:spPr/>
    </dgm:pt>
    <dgm:pt modelId="{A506EC9D-33E7-4D8C-943F-6612ED3DD9CF}" type="pres">
      <dgm:prSet presAssocID="{6D222995-023C-44EC-A73A-60292A3A2250}" presName="connectorText" presStyleLbl="sibTrans2D1" presStyleIdx="4" presStyleCnt="5"/>
      <dgm:spPr/>
    </dgm:pt>
  </dgm:ptLst>
  <dgm:cxnLst>
    <dgm:cxn modelId="{1AFD9F03-639A-4AB5-8B83-4601C5D43362}" type="presOf" srcId="{A5ABE331-AA6D-48C6-A739-3EA41F39F614}" destId="{D200B76D-89F2-4E4F-B072-609E09EAC0DD}" srcOrd="1" destOrd="0" presId="urn:microsoft.com/office/officeart/2005/8/layout/cycle2"/>
    <dgm:cxn modelId="{A17B4B0B-653B-47A6-B9DB-2B86870AE458}" type="presOf" srcId="{210EF5E9-974D-4A49-A95D-40441574FE6F}" destId="{29501B75-8BE0-4007-8102-812B6A42C9EE}" srcOrd="1" destOrd="0" presId="urn:microsoft.com/office/officeart/2005/8/layout/cycle2"/>
    <dgm:cxn modelId="{81234E0E-345C-44F0-8289-5E73DE0A291E}" type="presOf" srcId="{6D222995-023C-44EC-A73A-60292A3A2250}" destId="{94B1395B-72D2-49D3-908E-D6C9E3E0AEF7}" srcOrd="0" destOrd="0" presId="urn:microsoft.com/office/officeart/2005/8/layout/cycle2"/>
    <dgm:cxn modelId="{F7211A29-EDBD-4C60-93D4-03355F23F332}" type="presOf" srcId="{27642CE6-9F6F-4D63-B72A-CAE8540FD87A}" destId="{6860FC99-14F0-4D34-876E-592E71C79D76}" srcOrd="0" destOrd="0" presId="urn:microsoft.com/office/officeart/2005/8/layout/cycle2"/>
    <dgm:cxn modelId="{13B7423A-252C-4EFF-9B52-47E215550215}" type="presOf" srcId="{17572220-7739-4E8C-A3E8-B1E1CFCA5DFE}" destId="{ADB17CD1-6D6A-454A-B0D5-F8FCA4EA9278}" srcOrd="0" destOrd="0" presId="urn:microsoft.com/office/officeart/2005/8/layout/cycle2"/>
    <dgm:cxn modelId="{C07FE05E-7059-4A25-AA05-4CCB23F5BAEF}" srcId="{CC2ECE47-0CCF-423B-9683-BA12D994958D}" destId="{B0ACE9B0-E582-4090-A052-1FC6CE9BEA7C}" srcOrd="1" destOrd="0" parTransId="{11B15999-54F4-484F-B912-079E5C272B67}" sibTransId="{B2E0B7F1-4D01-4F3A-B976-860930423BA9}"/>
    <dgm:cxn modelId="{7C9A1F41-9642-4D56-A7D8-BA08A55CE3E0}" type="presOf" srcId="{210EF5E9-974D-4A49-A95D-40441574FE6F}" destId="{48B0A2E0-7E24-4A01-A512-7F3C726E0D90}" srcOrd="0" destOrd="0" presId="urn:microsoft.com/office/officeart/2005/8/layout/cycle2"/>
    <dgm:cxn modelId="{0EAED743-4314-43B7-80BD-69BF1857BD22}" srcId="{CC2ECE47-0CCF-423B-9683-BA12D994958D}" destId="{7D7F9DAF-9A6F-4E75-A108-135455B1E50F}" srcOrd="2" destOrd="0" parTransId="{7EE9CEF7-737D-42B2-94F8-D227409083ED}" sibTransId="{210EF5E9-974D-4A49-A95D-40441574FE6F}"/>
    <dgm:cxn modelId="{9F23F76A-F7A8-4574-A0B3-EA62216B8410}" type="presOf" srcId="{17572220-7739-4E8C-A3E8-B1E1CFCA5DFE}" destId="{976CB2C1-DD4E-4E3B-9CB4-7C31FD7555B5}" srcOrd="1" destOrd="0" presId="urn:microsoft.com/office/officeart/2005/8/layout/cycle2"/>
    <dgm:cxn modelId="{03B4914B-CE0E-435C-A25A-46C534209733}" type="presOf" srcId="{5A94C480-B6F2-481A-9448-279D613A349D}" destId="{2D3C441D-9F39-4A04-9DA9-2AE8D6156A8D}" srcOrd="0" destOrd="0" presId="urn:microsoft.com/office/officeart/2005/8/layout/cycle2"/>
    <dgm:cxn modelId="{DE559085-CFFB-488E-8C47-F1C1EF2A7480}" type="presOf" srcId="{7D7F9DAF-9A6F-4E75-A108-135455B1E50F}" destId="{3199A824-2193-4EE3-AEEF-4E4072CE93CC}" srcOrd="0" destOrd="0" presId="urn:microsoft.com/office/officeart/2005/8/layout/cycle2"/>
    <dgm:cxn modelId="{62125791-5943-4C76-9A2E-6CBA62BC4391}" srcId="{CC2ECE47-0CCF-423B-9683-BA12D994958D}" destId="{519C03DD-D6F6-4F2C-A8EF-A8FB6544AC90}" srcOrd="4" destOrd="0" parTransId="{F2273B33-464F-4296-82E1-888AB4D29EA4}" sibTransId="{6D222995-023C-44EC-A73A-60292A3A2250}"/>
    <dgm:cxn modelId="{4C1AE196-B664-426E-8C9C-91E45CE785FB}" type="presOf" srcId="{A5ABE331-AA6D-48C6-A739-3EA41F39F614}" destId="{6ECC9723-1A60-42A7-B871-C6F3936DD416}" srcOrd="0" destOrd="0" presId="urn:microsoft.com/office/officeart/2005/8/layout/cycle2"/>
    <dgm:cxn modelId="{1FF8A599-61FA-44C8-AD36-278D4B52A695}" type="presOf" srcId="{6D222995-023C-44EC-A73A-60292A3A2250}" destId="{A506EC9D-33E7-4D8C-943F-6612ED3DD9CF}" srcOrd="1" destOrd="0" presId="urn:microsoft.com/office/officeart/2005/8/layout/cycle2"/>
    <dgm:cxn modelId="{CD8122AF-55EF-44E9-A537-911AC7B7A68D}" type="presOf" srcId="{519C03DD-D6F6-4F2C-A8EF-A8FB6544AC90}" destId="{908496DB-A4EA-4C10-8646-2301A765AC5B}" srcOrd="0" destOrd="0" presId="urn:microsoft.com/office/officeart/2005/8/layout/cycle2"/>
    <dgm:cxn modelId="{3FDDEFC4-2510-4BED-930A-27EC040DB231}" type="presOf" srcId="{B0ACE9B0-E582-4090-A052-1FC6CE9BEA7C}" destId="{80C25490-7513-428E-9DDE-DE9DD0B2BDBD}" srcOrd="0" destOrd="0" presId="urn:microsoft.com/office/officeart/2005/8/layout/cycle2"/>
    <dgm:cxn modelId="{40F7C1D8-3A85-4D43-B188-EE60CD1E269A}" type="presOf" srcId="{B2E0B7F1-4D01-4F3A-B976-860930423BA9}" destId="{CD3EEB2F-E61A-4300-B9F6-5E39AF1EA414}" srcOrd="1" destOrd="0" presId="urn:microsoft.com/office/officeart/2005/8/layout/cycle2"/>
    <dgm:cxn modelId="{C39EE6E7-E8CE-4022-A5D3-F9836C29041C}" srcId="{CC2ECE47-0CCF-423B-9683-BA12D994958D}" destId="{5A94C480-B6F2-481A-9448-279D613A349D}" srcOrd="0" destOrd="0" parTransId="{AF6201DB-0136-4DBD-9729-C1D31FF77DC0}" sibTransId="{A5ABE331-AA6D-48C6-A739-3EA41F39F614}"/>
    <dgm:cxn modelId="{080AFEED-49BD-48BE-B003-A60310E9E131}" srcId="{CC2ECE47-0CCF-423B-9683-BA12D994958D}" destId="{27642CE6-9F6F-4D63-B72A-CAE8540FD87A}" srcOrd="3" destOrd="0" parTransId="{5DE0688A-BE0E-4805-9EA0-18B788B70627}" sibTransId="{17572220-7739-4E8C-A3E8-B1E1CFCA5DFE}"/>
    <dgm:cxn modelId="{75BA39EE-5954-44AF-97F0-085CED26F756}" type="presOf" srcId="{B2E0B7F1-4D01-4F3A-B976-860930423BA9}" destId="{4D074377-CB00-4C9F-A65F-08DE9EE3065E}" srcOrd="0" destOrd="0" presId="urn:microsoft.com/office/officeart/2005/8/layout/cycle2"/>
    <dgm:cxn modelId="{9A7A9DF2-A1DD-4BBC-8BE3-16FE49CAEA77}" type="presOf" srcId="{CC2ECE47-0CCF-423B-9683-BA12D994958D}" destId="{AD9FED54-8169-4C5E-A772-7BB2ECB42F04}" srcOrd="0" destOrd="0" presId="urn:microsoft.com/office/officeart/2005/8/layout/cycle2"/>
    <dgm:cxn modelId="{68105998-A05A-4FD1-B9C4-120F43F4DF3F}" type="presParOf" srcId="{AD9FED54-8169-4C5E-A772-7BB2ECB42F04}" destId="{2D3C441D-9F39-4A04-9DA9-2AE8D6156A8D}" srcOrd="0" destOrd="0" presId="urn:microsoft.com/office/officeart/2005/8/layout/cycle2"/>
    <dgm:cxn modelId="{8F0AAF6E-B65B-4867-8C78-38A382A7559A}" type="presParOf" srcId="{AD9FED54-8169-4C5E-A772-7BB2ECB42F04}" destId="{6ECC9723-1A60-42A7-B871-C6F3936DD416}" srcOrd="1" destOrd="0" presId="urn:microsoft.com/office/officeart/2005/8/layout/cycle2"/>
    <dgm:cxn modelId="{F7CA3954-D71D-4284-A8EB-9CA322434E24}" type="presParOf" srcId="{6ECC9723-1A60-42A7-B871-C6F3936DD416}" destId="{D200B76D-89F2-4E4F-B072-609E09EAC0DD}" srcOrd="0" destOrd="0" presId="urn:microsoft.com/office/officeart/2005/8/layout/cycle2"/>
    <dgm:cxn modelId="{0DF58D0F-EFBE-4BA0-8EB7-12E4D053CC3F}" type="presParOf" srcId="{AD9FED54-8169-4C5E-A772-7BB2ECB42F04}" destId="{80C25490-7513-428E-9DDE-DE9DD0B2BDBD}" srcOrd="2" destOrd="0" presId="urn:microsoft.com/office/officeart/2005/8/layout/cycle2"/>
    <dgm:cxn modelId="{565B29F7-30B7-4060-B3A4-EE4236D884D6}" type="presParOf" srcId="{AD9FED54-8169-4C5E-A772-7BB2ECB42F04}" destId="{4D074377-CB00-4C9F-A65F-08DE9EE3065E}" srcOrd="3" destOrd="0" presId="urn:microsoft.com/office/officeart/2005/8/layout/cycle2"/>
    <dgm:cxn modelId="{77333735-C97A-4EA3-BB95-035676A5C663}" type="presParOf" srcId="{4D074377-CB00-4C9F-A65F-08DE9EE3065E}" destId="{CD3EEB2F-E61A-4300-B9F6-5E39AF1EA414}" srcOrd="0" destOrd="0" presId="urn:microsoft.com/office/officeart/2005/8/layout/cycle2"/>
    <dgm:cxn modelId="{76FB0733-2319-4A3D-BC3E-345D58893D6B}" type="presParOf" srcId="{AD9FED54-8169-4C5E-A772-7BB2ECB42F04}" destId="{3199A824-2193-4EE3-AEEF-4E4072CE93CC}" srcOrd="4" destOrd="0" presId="urn:microsoft.com/office/officeart/2005/8/layout/cycle2"/>
    <dgm:cxn modelId="{A77E0309-2C7A-4A27-B5CB-1CCDCB10FEEB}" type="presParOf" srcId="{AD9FED54-8169-4C5E-A772-7BB2ECB42F04}" destId="{48B0A2E0-7E24-4A01-A512-7F3C726E0D90}" srcOrd="5" destOrd="0" presId="urn:microsoft.com/office/officeart/2005/8/layout/cycle2"/>
    <dgm:cxn modelId="{223DD45C-D1E3-472A-8EAB-5A3C87EBF55A}" type="presParOf" srcId="{48B0A2E0-7E24-4A01-A512-7F3C726E0D90}" destId="{29501B75-8BE0-4007-8102-812B6A42C9EE}" srcOrd="0" destOrd="0" presId="urn:microsoft.com/office/officeart/2005/8/layout/cycle2"/>
    <dgm:cxn modelId="{F9B5C761-2E24-44F1-8889-C70464A209F5}" type="presParOf" srcId="{AD9FED54-8169-4C5E-A772-7BB2ECB42F04}" destId="{6860FC99-14F0-4D34-876E-592E71C79D76}" srcOrd="6" destOrd="0" presId="urn:microsoft.com/office/officeart/2005/8/layout/cycle2"/>
    <dgm:cxn modelId="{483740B9-B148-4288-9E9F-548775325271}" type="presParOf" srcId="{AD9FED54-8169-4C5E-A772-7BB2ECB42F04}" destId="{ADB17CD1-6D6A-454A-B0D5-F8FCA4EA9278}" srcOrd="7" destOrd="0" presId="urn:microsoft.com/office/officeart/2005/8/layout/cycle2"/>
    <dgm:cxn modelId="{9CDBEE25-5962-401F-8F63-53BCCDADB678}" type="presParOf" srcId="{ADB17CD1-6D6A-454A-B0D5-F8FCA4EA9278}" destId="{976CB2C1-DD4E-4E3B-9CB4-7C31FD7555B5}" srcOrd="0" destOrd="0" presId="urn:microsoft.com/office/officeart/2005/8/layout/cycle2"/>
    <dgm:cxn modelId="{6CEC4DD8-C9D6-492D-9CEF-079F79DEC62F}" type="presParOf" srcId="{AD9FED54-8169-4C5E-A772-7BB2ECB42F04}" destId="{908496DB-A4EA-4C10-8646-2301A765AC5B}" srcOrd="8" destOrd="0" presId="urn:microsoft.com/office/officeart/2005/8/layout/cycle2"/>
    <dgm:cxn modelId="{C6E5911C-49D1-48F9-AD8F-29DB58F1E397}" type="presParOf" srcId="{AD9FED54-8169-4C5E-A772-7BB2ECB42F04}" destId="{94B1395B-72D2-49D3-908E-D6C9E3E0AEF7}" srcOrd="9" destOrd="0" presId="urn:microsoft.com/office/officeart/2005/8/layout/cycle2"/>
    <dgm:cxn modelId="{AF0502BB-F278-46FD-A6CE-3C1E533E89A6}" type="presParOf" srcId="{94B1395B-72D2-49D3-908E-D6C9E3E0AEF7}" destId="{A506EC9D-33E7-4D8C-943F-6612ED3DD9CF}" srcOrd="0" destOrd="0" presId="urn:microsoft.com/office/officeart/2005/8/layout/cycle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234DB1-CB67-4F20-A988-B8CFB69B71E3}">
      <dsp:nvSpPr>
        <dsp:cNvPr id="0" name=""/>
        <dsp:cNvSpPr/>
      </dsp:nvSpPr>
      <dsp:spPr>
        <a:xfrm rot="16200000">
          <a:off x="471487" y="-471487"/>
          <a:ext cx="1404937" cy="2347912"/>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ro-RO" sz="1400" b="1" kern="1200">
              <a:solidFill>
                <a:schemeClr val="bg1"/>
              </a:solidFill>
              <a:latin typeface="Times New Roman" pitchFamily="18" charset="0"/>
              <a:cs typeface="Times New Roman" pitchFamily="18" charset="0"/>
            </a:rPr>
            <a:t>durere la nivelul coloanei vertebrale și a oaselor lungi</a:t>
          </a:r>
          <a:endParaRPr lang="en-US" sz="1400" b="1" kern="1200">
            <a:solidFill>
              <a:schemeClr val="bg1"/>
            </a:solidFill>
            <a:latin typeface="Times New Roman" pitchFamily="18" charset="0"/>
            <a:cs typeface="Times New Roman" pitchFamily="18" charset="0"/>
          </a:endParaRPr>
        </a:p>
      </dsp:txBody>
      <dsp:txXfrm rot="5400000">
        <a:off x="0" y="0"/>
        <a:ext cx="2347912" cy="1053703"/>
      </dsp:txXfrm>
    </dsp:sp>
    <dsp:sp modelId="{78551014-A616-4B90-B9C2-FF14F9C0503E}">
      <dsp:nvSpPr>
        <dsp:cNvPr id="0" name=""/>
        <dsp:cNvSpPr/>
      </dsp:nvSpPr>
      <dsp:spPr>
        <a:xfrm>
          <a:off x="2348616" y="470"/>
          <a:ext cx="2347208" cy="1403996"/>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ro-RO" sz="1400" b="1" kern="1200">
              <a:solidFill>
                <a:schemeClr val="bg1"/>
              </a:solidFill>
              <a:latin typeface="Times New Roman" pitchFamily="18" charset="0"/>
              <a:cs typeface="Times New Roman" pitchFamily="18" charset="0"/>
            </a:rPr>
            <a:t>inspirație dificilă</a:t>
          </a:r>
          <a:endParaRPr lang="en-US" sz="1400" b="1" kern="1200">
            <a:solidFill>
              <a:schemeClr val="bg1"/>
            </a:solidFill>
            <a:latin typeface="Times New Roman" pitchFamily="18" charset="0"/>
            <a:cs typeface="Times New Roman" pitchFamily="18" charset="0"/>
          </a:endParaRPr>
        </a:p>
      </dsp:txBody>
      <dsp:txXfrm>
        <a:off x="2348616" y="470"/>
        <a:ext cx="2347208" cy="1052997"/>
      </dsp:txXfrm>
    </dsp:sp>
    <dsp:sp modelId="{14DEE661-D871-4B0D-B253-41B2C2557F84}">
      <dsp:nvSpPr>
        <dsp:cNvPr id="0" name=""/>
        <dsp:cNvSpPr/>
      </dsp:nvSpPr>
      <dsp:spPr>
        <a:xfrm rot="10800000">
          <a:off x="0" y="1404937"/>
          <a:ext cx="2347912" cy="1404937"/>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ro-RO" sz="1400" b="1" kern="1200">
              <a:solidFill>
                <a:schemeClr val="bg1"/>
              </a:solidFill>
              <a:latin typeface="Times New Roman" pitchFamily="18" charset="0"/>
              <a:cs typeface="Times New Roman" pitchFamily="18" charset="0"/>
            </a:rPr>
            <a:t>căderea părului, unghii subțiate,parodontoză</a:t>
          </a:r>
          <a:endParaRPr lang="en-US" sz="1400" b="1" kern="1200">
            <a:solidFill>
              <a:schemeClr val="bg1"/>
            </a:solidFill>
            <a:latin typeface="Times New Roman" pitchFamily="18" charset="0"/>
            <a:cs typeface="Times New Roman" pitchFamily="18" charset="0"/>
          </a:endParaRPr>
        </a:p>
      </dsp:txBody>
      <dsp:txXfrm rot="10800000">
        <a:off x="0" y="1756171"/>
        <a:ext cx="2347912" cy="1053703"/>
      </dsp:txXfrm>
    </dsp:sp>
    <dsp:sp modelId="{99B647E7-6DE1-4B2D-A182-1D737E7AD8B6}">
      <dsp:nvSpPr>
        <dsp:cNvPr id="0" name=""/>
        <dsp:cNvSpPr/>
      </dsp:nvSpPr>
      <dsp:spPr>
        <a:xfrm rot="5400000">
          <a:off x="2819400" y="933449"/>
          <a:ext cx="1404937" cy="2347912"/>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ro-RO" sz="1400" b="1" kern="1200">
              <a:solidFill>
                <a:schemeClr val="bg1"/>
              </a:solidFill>
              <a:latin typeface="Times New Roman" pitchFamily="18" charset="0"/>
              <a:cs typeface="Times New Roman" pitchFamily="18" charset="0"/>
            </a:rPr>
            <a:t>cifoză toracală, scăderea în  înălțime, fracturi atraumatice la nivelul coloanei vertebrale și colului femural</a:t>
          </a:r>
          <a:endParaRPr lang="en-US" sz="1400" b="1" kern="1200">
            <a:solidFill>
              <a:schemeClr val="bg1"/>
            </a:solidFill>
            <a:latin typeface="Times New Roman" pitchFamily="18" charset="0"/>
            <a:cs typeface="Times New Roman" pitchFamily="18" charset="0"/>
          </a:endParaRPr>
        </a:p>
      </dsp:txBody>
      <dsp:txXfrm rot="-5400000">
        <a:off x="2347913" y="1756171"/>
        <a:ext cx="2347912" cy="1053703"/>
      </dsp:txXfrm>
    </dsp:sp>
    <dsp:sp modelId="{7641BB9C-57D3-41F3-9432-B4C7E859108E}">
      <dsp:nvSpPr>
        <dsp:cNvPr id="0" name=""/>
        <dsp:cNvSpPr/>
      </dsp:nvSpPr>
      <dsp:spPr>
        <a:xfrm>
          <a:off x="1643538" y="1053703"/>
          <a:ext cx="1408747" cy="702468"/>
        </a:xfrm>
        <a:prstGeom prst="roundRect">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o-RO" sz="1400" b="1" kern="1200">
              <a:solidFill>
                <a:schemeClr val="tx1"/>
              </a:solidFill>
              <a:latin typeface="Times New Roman" pitchFamily="18" charset="0"/>
              <a:cs typeface="Times New Roman" pitchFamily="18" charset="0"/>
            </a:rPr>
            <a:t>Aspecte clinice la pacientul vârstnic</a:t>
          </a:r>
          <a:endParaRPr lang="en-US" sz="1400" b="1" kern="1200">
            <a:solidFill>
              <a:schemeClr val="tx1"/>
            </a:solidFill>
            <a:latin typeface="Times New Roman" pitchFamily="18" charset="0"/>
            <a:cs typeface="Times New Roman" pitchFamily="18" charset="0"/>
          </a:endParaRPr>
        </a:p>
      </dsp:txBody>
      <dsp:txXfrm>
        <a:off x="1677830" y="1087995"/>
        <a:ext cx="1340163" cy="6338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A45736-351F-4B88-893C-6902E3685782}">
      <dsp:nvSpPr>
        <dsp:cNvPr id="0" name=""/>
        <dsp:cNvSpPr/>
      </dsp:nvSpPr>
      <dsp:spPr>
        <a:xfrm rot="5400000">
          <a:off x="261048" y="-40331"/>
          <a:ext cx="1104722" cy="119140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o-RO" sz="1400" kern="1200">
              <a:latin typeface="Times New Roman" pitchFamily="18" charset="0"/>
              <a:cs typeface="Times New Roman" pitchFamily="18" charset="0"/>
            </a:rPr>
            <a:t>osteomalacie</a:t>
          </a:r>
          <a:endParaRPr lang="en-US" sz="1400" kern="1200">
            <a:latin typeface="Times New Roman" pitchFamily="18" charset="0"/>
            <a:cs typeface="Times New Roman" pitchFamily="18" charset="0"/>
          </a:endParaRPr>
        </a:p>
      </dsp:txBody>
      <dsp:txXfrm rot="-5400000">
        <a:off x="217709" y="3008"/>
        <a:ext cx="1191401" cy="1104722"/>
      </dsp:txXfrm>
    </dsp:sp>
    <dsp:sp modelId="{FE09089F-A740-4CA6-97A2-12CDDF0BA5D9}">
      <dsp:nvSpPr>
        <dsp:cNvPr id="0" name=""/>
        <dsp:cNvSpPr/>
      </dsp:nvSpPr>
      <dsp:spPr>
        <a:xfrm rot="5400000">
          <a:off x="2434159" y="-703579"/>
          <a:ext cx="718447" cy="2254489"/>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o-RO" sz="1400" kern="1200"/>
            <a:t> </a:t>
          </a:r>
          <a:r>
            <a:rPr lang="ro-RO" sz="1400" kern="1200">
              <a:latin typeface="Times New Roman" panose="02020603050405020304" pitchFamily="18" charset="0"/>
              <a:cs typeface="Times New Roman" panose="02020603050405020304" pitchFamily="18" charset="0"/>
            </a:rPr>
            <a:t>25OH vitamina D serică scăzută</a:t>
          </a:r>
          <a:br>
            <a:rPr lang="ro-RO" sz="1400" kern="1200">
              <a:latin typeface="Times New Roman" panose="02020603050405020304" pitchFamily="18" charset="0"/>
              <a:cs typeface="Times New Roman" panose="02020603050405020304" pitchFamily="18" charset="0"/>
            </a:rPr>
          </a:br>
          <a:endParaRPr lang="en-US" sz="1400" kern="1200">
            <a:latin typeface="Times New Roman" pitchFamily="18" charset="0"/>
            <a:cs typeface="Times New Roman" pitchFamily="18" charset="0"/>
          </a:endParaRPr>
        </a:p>
      </dsp:txBody>
      <dsp:txXfrm rot="-5400000">
        <a:off x="1666138" y="99514"/>
        <a:ext cx="2219417" cy="648303"/>
      </dsp:txXfrm>
    </dsp:sp>
    <dsp:sp modelId="{A85E9A2A-2B49-4471-89BB-A32A7E230757}">
      <dsp:nvSpPr>
        <dsp:cNvPr id="0" name=""/>
        <dsp:cNvSpPr/>
      </dsp:nvSpPr>
      <dsp:spPr>
        <a:xfrm rot="5400000">
          <a:off x="209971" y="912970"/>
          <a:ext cx="1104722" cy="108924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o-RO" sz="1400" kern="1200">
              <a:latin typeface="Times New Roman" pitchFamily="18" charset="0"/>
              <a:cs typeface="Times New Roman" pitchFamily="18" charset="0"/>
            </a:rPr>
            <a:t>boală celiacă</a:t>
          </a:r>
          <a:endParaRPr lang="en-US" sz="1400" kern="1200">
            <a:latin typeface="Times New Roman" pitchFamily="18" charset="0"/>
            <a:cs typeface="Times New Roman" pitchFamily="18" charset="0"/>
          </a:endParaRPr>
        </a:p>
      </dsp:txBody>
      <dsp:txXfrm rot="-5400000">
        <a:off x="217709" y="1449857"/>
        <a:ext cx="1089247" cy="15475"/>
      </dsp:txXfrm>
    </dsp:sp>
    <dsp:sp modelId="{D2E8705F-CD1F-4D3E-9E78-898BC32ECC81}">
      <dsp:nvSpPr>
        <dsp:cNvPr id="0" name=""/>
        <dsp:cNvSpPr/>
      </dsp:nvSpPr>
      <dsp:spPr>
        <a:xfrm rot="5400000">
          <a:off x="2741024" y="-167139"/>
          <a:ext cx="719146" cy="289791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o-RO" sz="1400" kern="1200">
              <a:latin typeface="Times New Roman" panose="02020603050405020304" pitchFamily="18" charset="0"/>
              <a:cs typeface="Times New Roman" panose="02020603050405020304" pitchFamily="18" charset="0"/>
            </a:rPr>
            <a:t>anticorpi antigliadină, antitransglutaminază pozitivi</a:t>
          </a:r>
          <a:endParaRPr lang="en-US" sz="1400" kern="1200">
            <a:latin typeface="Times New Roman" pitchFamily="18" charset="0"/>
            <a:cs typeface="Times New Roman" pitchFamily="18" charset="0"/>
          </a:endParaRPr>
        </a:p>
      </dsp:txBody>
      <dsp:txXfrm rot="-5400000">
        <a:off x="1651640" y="957351"/>
        <a:ext cx="2862808" cy="648934"/>
      </dsp:txXfrm>
    </dsp:sp>
    <dsp:sp modelId="{7964C18C-0D68-4060-A216-1B6D27DCDF60}">
      <dsp:nvSpPr>
        <dsp:cNvPr id="0" name=""/>
        <dsp:cNvSpPr/>
      </dsp:nvSpPr>
      <dsp:spPr>
        <a:xfrm rot="5400000">
          <a:off x="223728" y="1800900"/>
          <a:ext cx="1104722" cy="11167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o-RO" sz="1400" kern="1200">
              <a:latin typeface="Times New Roman" pitchFamily="18" charset="0"/>
              <a:cs typeface="Times New Roman" pitchFamily="18" charset="0"/>
            </a:rPr>
            <a:t>mielom multiplu</a:t>
          </a:r>
          <a:endParaRPr lang="en-US" sz="1400" kern="1200">
            <a:latin typeface="Times New Roman" pitchFamily="18" charset="0"/>
            <a:cs typeface="Times New Roman" pitchFamily="18" charset="0"/>
          </a:endParaRPr>
        </a:p>
      </dsp:txBody>
      <dsp:txXfrm rot="-5400000">
        <a:off x="217709" y="1806919"/>
        <a:ext cx="1116761" cy="1104722"/>
      </dsp:txXfrm>
    </dsp:sp>
    <dsp:sp modelId="{17F5865C-ACD1-4150-91C6-394219ACE301}">
      <dsp:nvSpPr>
        <dsp:cNvPr id="0" name=""/>
        <dsp:cNvSpPr/>
      </dsp:nvSpPr>
      <dsp:spPr>
        <a:xfrm rot="5400000">
          <a:off x="2923805" y="554216"/>
          <a:ext cx="681203" cy="32059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o-RO" sz="1400" kern="1200">
              <a:latin typeface="Times New Roman" panose="02020603050405020304" pitchFamily="18" charset="0"/>
              <a:cs typeface="Times New Roman" panose="02020603050405020304" pitchFamily="18" charset="0"/>
            </a:rPr>
            <a:t>electroforeza proteinelor serice, proteina Bence-Jones în urină</a:t>
          </a:r>
          <a:r>
            <a:rPr lang="ro-RO" sz="1400" kern="1200"/>
            <a:t> </a:t>
          </a:r>
          <a:endParaRPr lang="en-US" sz="1400" kern="1200">
            <a:latin typeface="Times New Roman" pitchFamily="18" charset="0"/>
            <a:cs typeface="Times New Roman" pitchFamily="18" charset="0"/>
          </a:endParaRPr>
        </a:p>
      </dsp:txBody>
      <dsp:txXfrm rot="-5400000">
        <a:off x="1661443" y="1849832"/>
        <a:ext cx="3172673" cy="6146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FD6545-042A-4846-9D15-C407343664EC}">
      <dsp:nvSpPr>
        <dsp:cNvPr id="0" name=""/>
        <dsp:cNvSpPr/>
      </dsp:nvSpPr>
      <dsp:spPr>
        <a:xfrm>
          <a:off x="5681" y="1308273"/>
          <a:ext cx="1082134" cy="6864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o-RO" sz="1200" b="1" kern="1200">
              <a:solidFill>
                <a:srgbClr val="FF0000"/>
              </a:solidFill>
              <a:latin typeface="Times New Roman" pitchFamily="18" charset="0"/>
              <a:cs typeface="Times New Roman" pitchFamily="18" charset="0"/>
            </a:rPr>
            <a:t>Evaluarea riscului de cădere</a:t>
          </a:r>
          <a:endParaRPr lang="en-US" sz="1200" b="1" kern="1200">
            <a:solidFill>
              <a:srgbClr val="FF0000"/>
            </a:solidFill>
            <a:latin typeface="Times New Roman" pitchFamily="18" charset="0"/>
            <a:cs typeface="Times New Roman" pitchFamily="18" charset="0"/>
          </a:endParaRPr>
        </a:p>
      </dsp:txBody>
      <dsp:txXfrm>
        <a:off x="25787" y="1328379"/>
        <a:ext cx="1041922" cy="646267"/>
      </dsp:txXfrm>
    </dsp:sp>
    <dsp:sp modelId="{CA0DAE9A-18B3-4A00-800B-8A223D84A8DD}">
      <dsp:nvSpPr>
        <dsp:cNvPr id="0" name=""/>
        <dsp:cNvSpPr/>
      </dsp:nvSpPr>
      <dsp:spPr>
        <a:xfrm rot="18006392">
          <a:off x="885691" y="1285238"/>
          <a:ext cx="811108" cy="30863"/>
        </a:xfrm>
        <a:custGeom>
          <a:avLst/>
          <a:gdLst/>
          <a:ahLst/>
          <a:cxnLst/>
          <a:rect l="0" t="0" r="0" b="0"/>
          <a:pathLst>
            <a:path>
              <a:moveTo>
                <a:pt x="0" y="15431"/>
              </a:moveTo>
              <a:lnTo>
                <a:pt x="811108" y="154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70968" y="1280392"/>
        <a:ext cx="40555" cy="40555"/>
      </dsp:txXfrm>
    </dsp:sp>
    <dsp:sp modelId="{85300334-9475-4006-936E-57FAB39F166E}">
      <dsp:nvSpPr>
        <dsp:cNvPr id="0" name=""/>
        <dsp:cNvSpPr/>
      </dsp:nvSpPr>
      <dsp:spPr>
        <a:xfrm>
          <a:off x="1494675" y="646648"/>
          <a:ext cx="1452600" cy="6063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o-RO" sz="1100" kern="1200">
              <a:latin typeface="Times New Roman" pitchFamily="18" charset="0"/>
              <a:cs typeface="Times New Roman" pitchFamily="18" charset="0"/>
            </a:rPr>
            <a:t>Scale de evaluare</a:t>
          </a:r>
          <a:endParaRPr lang="en-US" sz="1100" kern="1200">
            <a:latin typeface="Times New Roman" pitchFamily="18" charset="0"/>
            <a:cs typeface="Times New Roman" pitchFamily="18" charset="0"/>
          </a:endParaRPr>
        </a:p>
      </dsp:txBody>
      <dsp:txXfrm>
        <a:off x="1512435" y="664408"/>
        <a:ext cx="1417080" cy="570838"/>
      </dsp:txXfrm>
    </dsp:sp>
    <dsp:sp modelId="{A4356353-DCBA-4617-AC82-1DD547BAAE04}">
      <dsp:nvSpPr>
        <dsp:cNvPr id="0" name=""/>
        <dsp:cNvSpPr/>
      </dsp:nvSpPr>
      <dsp:spPr>
        <a:xfrm rot="19457599">
          <a:off x="2900181" y="788180"/>
          <a:ext cx="501049" cy="30863"/>
        </a:xfrm>
        <a:custGeom>
          <a:avLst/>
          <a:gdLst/>
          <a:ahLst/>
          <a:cxnLst/>
          <a:rect l="0" t="0" r="0" b="0"/>
          <a:pathLst>
            <a:path>
              <a:moveTo>
                <a:pt x="0" y="15431"/>
              </a:moveTo>
              <a:lnTo>
                <a:pt x="501049" y="154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38180" y="791086"/>
        <a:ext cx="25052" cy="25052"/>
      </dsp:txXfrm>
    </dsp:sp>
    <dsp:sp modelId="{A7CB8F60-8EB2-4824-AC6A-F08CE005ED0F}">
      <dsp:nvSpPr>
        <dsp:cNvPr id="0" name=""/>
        <dsp:cNvSpPr/>
      </dsp:nvSpPr>
      <dsp:spPr>
        <a:xfrm>
          <a:off x="3354136" y="221230"/>
          <a:ext cx="1775708" cy="8723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ro-RO" sz="1100" kern="1200">
              <a:latin typeface="Times New Roman" pitchFamily="18" charset="0"/>
              <a:cs typeface="Times New Roman" pitchFamily="18" charset="0"/>
            </a:rPr>
            <a:t>1.Tinetti static</a:t>
          </a:r>
        </a:p>
        <a:p>
          <a:pPr marL="0" lvl="0" indent="0" algn="l" defTabSz="488950">
            <a:lnSpc>
              <a:spcPct val="90000"/>
            </a:lnSpc>
            <a:spcBef>
              <a:spcPct val="0"/>
            </a:spcBef>
            <a:spcAft>
              <a:spcPct val="35000"/>
            </a:spcAft>
            <a:buNone/>
          </a:pPr>
          <a:r>
            <a:rPr lang="ro-RO" sz="1100" kern="1200">
              <a:latin typeface="Times New Roman" pitchFamily="18" charset="0"/>
              <a:cs typeface="Times New Roman" pitchFamily="18" charset="0"/>
            </a:rPr>
            <a:t>2.Tinetti dinamic</a:t>
          </a:r>
        </a:p>
        <a:p>
          <a:pPr marL="0" lvl="0" indent="0" algn="l" defTabSz="488950">
            <a:lnSpc>
              <a:spcPct val="90000"/>
            </a:lnSpc>
            <a:spcBef>
              <a:spcPct val="0"/>
            </a:spcBef>
            <a:spcAft>
              <a:spcPct val="35000"/>
            </a:spcAft>
            <a:buNone/>
          </a:pPr>
          <a:r>
            <a:rPr lang="ro-RO" sz="1100" kern="1200">
              <a:latin typeface="Times New Roman" pitchFamily="18" charset="0"/>
              <a:cs typeface="Times New Roman" pitchFamily="18" charset="0"/>
            </a:rPr>
            <a:t>3.MNA (Mini Nutritional Assessment)</a:t>
          </a:r>
          <a:endParaRPr lang="en-US" sz="1100" kern="1200">
            <a:latin typeface="Times New Roman" pitchFamily="18" charset="0"/>
            <a:cs typeface="Times New Roman" pitchFamily="18" charset="0"/>
          </a:endParaRPr>
        </a:p>
      </dsp:txBody>
      <dsp:txXfrm>
        <a:off x="3379686" y="246780"/>
        <a:ext cx="1724608" cy="821232"/>
      </dsp:txXfrm>
    </dsp:sp>
    <dsp:sp modelId="{0E47C560-371E-4A96-B48F-3C26E17324F3}">
      <dsp:nvSpPr>
        <dsp:cNvPr id="0" name=""/>
        <dsp:cNvSpPr/>
      </dsp:nvSpPr>
      <dsp:spPr>
        <a:xfrm rot="2962633">
          <a:off x="2838254" y="1171550"/>
          <a:ext cx="624903" cy="30863"/>
        </a:xfrm>
        <a:custGeom>
          <a:avLst/>
          <a:gdLst/>
          <a:ahLst/>
          <a:cxnLst/>
          <a:rect l="0" t="0" r="0" b="0"/>
          <a:pathLst>
            <a:path>
              <a:moveTo>
                <a:pt x="0" y="15431"/>
              </a:moveTo>
              <a:lnTo>
                <a:pt x="624903" y="154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35083" y="1171359"/>
        <a:ext cx="31245" cy="31245"/>
      </dsp:txXfrm>
    </dsp:sp>
    <dsp:sp modelId="{E8567202-0C21-4B53-9D1D-3CDC57D5DAFA}">
      <dsp:nvSpPr>
        <dsp:cNvPr id="0" name=""/>
        <dsp:cNvSpPr/>
      </dsp:nvSpPr>
      <dsp:spPr>
        <a:xfrm>
          <a:off x="3354136" y="1169849"/>
          <a:ext cx="1017149" cy="5085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o-RO" sz="1100" kern="1200">
              <a:latin typeface="Times New Roman" pitchFamily="18" charset="0"/>
              <a:cs typeface="Times New Roman" pitchFamily="18" charset="0"/>
            </a:rPr>
            <a:t>MMSE (Mini Mental State Examination)</a:t>
          </a:r>
          <a:endParaRPr lang="en-US" sz="1100" kern="1200">
            <a:latin typeface="Times New Roman" pitchFamily="18" charset="0"/>
            <a:cs typeface="Times New Roman" pitchFamily="18" charset="0"/>
          </a:endParaRPr>
        </a:p>
      </dsp:txBody>
      <dsp:txXfrm>
        <a:off x="3369032" y="1184745"/>
        <a:ext cx="987357" cy="478782"/>
      </dsp:txXfrm>
    </dsp:sp>
    <dsp:sp modelId="{DEB84155-3809-4E92-BED8-714126FB4F1C}">
      <dsp:nvSpPr>
        <dsp:cNvPr id="0" name=""/>
        <dsp:cNvSpPr/>
      </dsp:nvSpPr>
      <dsp:spPr>
        <a:xfrm rot="3346914">
          <a:off x="929492" y="1935215"/>
          <a:ext cx="723506" cy="30863"/>
        </a:xfrm>
        <a:custGeom>
          <a:avLst/>
          <a:gdLst/>
          <a:ahLst/>
          <a:cxnLst/>
          <a:rect l="0" t="0" r="0" b="0"/>
          <a:pathLst>
            <a:path>
              <a:moveTo>
                <a:pt x="0" y="15431"/>
              </a:moveTo>
              <a:lnTo>
                <a:pt x="723506" y="154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73158" y="1932559"/>
        <a:ext cx="36175" cy="36175"/>
      </dsp:txXfrm>
    </dsp:sp>
    <dsp:sp modelId="{C816CE2F-27D9-4899-B25A-455D8FE304CD}">
      <dsp:nvSpPr>
        <dsp:cNvPr id="0" name=""/>
        <dsp:cNvSpPr/>
      </dsp:nvSpPr>
      <dsp:spPr>
        <a:xfrm>
          <a:off x="1494675" y="1843187"/>
          <a:ext cx="995616" cy="8131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o-RO" sz="1000" kern="1200">
              <a:latin typeface="Times New Roman" pitchFamily="18" charset="0"/>
              <a:cs typeface="Times New Roman" pitchFamily="18" charset="0"/>
            </a:rPr>
            <a:t>Mobilitate</a:t>
          </a:r>
        </a:p>
        <a:p>
          <a:pPr marL="0" lvl="0" indent="0" algn="ctr" defTabSz="444500">
            <a:lnSpc>
              <a:spcPct val="90000"/>
            </a:lnSpc>
            <a:spcBef>
              <a:spcPct val="0"/>
            </a:spcBef>
            <a:spcAft>
              <a:spcPct val="35000"/>
            </a:spcAft>
            <a:buNone/>
          </a:pPr>
          <a:r>
            <a:rPr lang="ro-RO" sz="1000" kern="1200">
              <a:latin typeface="Times New Roman" pitchFamily="18" charset="0"/>
              <a:cs typeface="Times New Roman" pitchFamily="18" charset="0"/>
            </a:rPr>
            <a:t>Postură </a:t>
          </a:r>
        </a:p>
        <a:p>
          <a:pPr marL="0" lvl="0" indent="0" algn="ctr" defTabSz="444500">
            <a:lnSpc>
              <a:spcPct val="90000"/>
            </a:lnSpc>
            <a:spcBef>
              <a:spcPct val="0"/>
            </a:spcBef>
            <a:spcAft>
              <a:spcPct val="35000"/>
            </a:spcAft>
            <a:buNone/>
          </a:pPr>
          <a:r>
            <a:rPr lang="ro-RO" sz="1000" kern="1200">
              <a:latin typeface="Times New Roman" pitchFamily="18" charset="0"/>
              <a:cs typeface="Times New Roman" pitchFamily="18" charset="0"/>
            </a:rPr>
            <a:t>Echilibru</a:t>
          </a:r>
        </a:p>
        <a:p>
          <a:pPr marL="0" lvl="0" indent="0" algn="ctr" defTabSz="444500">
            <a:lnSpc>
              <a:spcPct val="90000"/>
            </a:lnSpc>
            <a:spcBef>
              <a:spcPct val="0"/>
            </a:spcBef>
            <a:spcAft>
              <a:spcPct val="35000"/>
            </a:spcAft>
            <a:buNone/>
          </a:pPr>
          <a:r>
            <a:rPr lang="ro-RO" sz="1000" kern="1200">
              <a:latin typeface="Times New Roman" pitchFamily="18" charset="0"/>
              <a:cs typeface="Times New Roman" pitchFamily="18" charset="0"/>
            </a:rPr>
            <a:t>Acuitate vizuală</a:t>
          </a:r>
          <a:endParaRPr lang="en-US" sz="1000" kern="1200">
            <a:latin typeface="Times New Roman" pitchFamily="18" charset="0"/>
            <a:cs typeface="Times New Roman" pitchFamily="18" charset="0"/>
          </a:endParaRPr>
        </a:p>
      </dsp:txBody>
      <dsp:txXfrm>
        <a:off x="1518493" y="1867005"/>
        <a:ext cx="947980" cy="765554"/>
      </dsp:txXfrm>
    </dsp:sp>
    <dsp:sp modelId="{2C891D57-389A-4A56-A54C-8E3B41F14DCA}">
      <dsp:nvSpPr>
        <dsp:cNvPr id="0" name=""/>
        <dsp:cNvSpPr/>
      </dsp:nvSpPr>
      <dsp:spPr>
        <a:xfrm rot="71937">
          <a:off x="2490233" y="2239957"/>
          <a:ext cx="535941" cy="30863"/>
        </a:xfrm>
        <a:custGeom>
          <a:avLst/>
          <a:gdLst/>
          <a:ahLst/>
          <a:cxnLst/>
          <a:rect l="0" t="0" r="0" b="0"/>
          <a:pathLst>
            <a:path>
              <a:moveTo>
                <a:pt x="0" y="15431"/>
              </a:moveTo>
              <a:lnTo>
                <a:pt x="535941" y="154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44805" y="2241990"/>
        <a:ext cx="26797" cy="26797"/>
      </dsp:txXfrm>
    </dsp:sp>
    <dsp:sp modelId="{140D56D6-DCC5-462F-8801-99FF57475892}">
      <dsp:nvSpPr>
        <dsp:cNvPr id="0" name=""/>
        <dsp:cNvSpPr/>
      </dsp:nvSpPr>
      <dsp:spPr>
        <a:xfrm>
          <a:off x="3026115" y="1765924"/>
          <a:ext cx="1604034" cy="9901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ro-RO" sz="1200" kern="1200">
            <a:latin typeface="Times New Roman" pitchFamily="18" charset="0"/>
            <a:cs typeface="Times New Roman" pitchFamily="18" charset="0"/>
          </a:endParaRPr>
        </a:p>
        <a:p>
          <a:pPr marL="0" lvl="0" indent="0" algn="ctr" defTabSz="533400">
            <a:lnSpc>
              <a:spcPct val="90000"/>
            </a:lnSpc>
            <a:spcBef>
              <a:spcPct val="0"/>
            </a:spcBef>
            <a:spcAft>
              <a:spcPct val="35000"/>
            </a:spcAft>
            <a:buNone/>
          </a:pPr>
          <a:r>
            <a:rPr lang="ro-RO" sz="1200" kern="1200">
              <a:latin typeface="Times New Roman" pitchFamily="18" charset="0"/>
              <a:cs typeface="Times New Roman" pitchFamily="18" charset="0"/>
            </a:rPr>
            <a:t>Boli neuromuscculare</a:t>
          </a:r>
        </a:p>
        <a:p>
          <a:pPr marL="0" lvl="0" indent="0" algn="ctr" defTabSz="533400">
            <a:lnSpc>
              <a:spcPct val="90000"/>
            </a:lnSpc>
            <a:spcBef>
              <a:spcPct val="0"/>
            </a:spcBef>
            <a:spcAft>
              <a:spcPct val="35000"/>
            </a:spcAft>
            <a:buNone/>
          </a:pPr>
          <a:r>
            <a:rPr lang="ro-RO" sz="1200" kern="1200">
              <a:latin typeface="Times New Roman" pitchFamily="18" charset="0"/>
              <a:cs typeface="Times New Roman" pitchFamily="18" charset="0"/>
            </a:rPr>
            <a:t>Boli musculoscheletice</a:t>
          </a:r>
        </a:p>
        <a:p>
          <a:pPr marL="0" lvl="0" indent="0" algn="ctr" defTabSz="533400">
            <a:lnSpc>
              <a:spcPct val="90000"/>
            </a:lnSpc>
            <a:spcBef>
              <a:spcPct val="0"/>
            </a:spcBef>
            <a:spcAft>
              <a:spcPct val="35000"/>
            </a:spcAft>
            <a:buNone/>
          </a:pPr>
          <a:r>
            <a:rPr lang="ro-RO" sz="1200" kern="1200">
              <a:latin typeface="Times New Roman" pitchFamily="18" charset="0"/>
              <a:cs typeface="Times New Roman" pitchFamily="18" charset="0"/>
            </a:rPr>
            <a:t>Boli cardiace</a:t>
          </a:r>
        </a:p>
        <a:p>
          <a:pPr marL="0" lvl="0" indent="0" algn="ctr" defTabSz="533400">
            <a:lnSpc>
              <a:spcPct val="90000"/>
            </a:lnSpc>
            <a:spcBef>
              <a:spcPct val="0"/>
            </a:spcBef>
            <a:spcAft>
              <a:spcPct val="35000"/>
            </a:spcAft>
            <a:buNone/>
          </a:pPr>
          <a:r>
            <a:rPr lang="ro-RO" sz="1200" kern="1200">
              <a:latin typeface="Times New Roman" pitchFamily="18" charset="0"/>
              <a:cs typeface="Times New Roman" pitchFamily="18" charset="0"/>
            </a:rPr>
            <a:t> </a:t>
          </a:r>
          <a:endParaRPr lang="en-US" sz="1200" kern="1200">
            <a:latin typeface="Times New Roman" pitchFamily="18" charset="0"/>
            <a:cs typeface="Times New Roman" pitchFamily="18" charset="0"/>
          </a:endParaRPr>
        </a:p>
      </dsp:txBody>
      <dsp:txXfrm>
        <a:off x="3055115" y="1794924"/>
        <a:ext cx="1546034" cy="93214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3C441D-9F39-4A04-9DA9-2AE8D6156A8D}">
      <dsp:nvSpPr>
        <dsp:cNvPr id="0" name=""/>
        <dsp:cNvSpPr/>
      </dsp:nvSpPr>
      <dsp:spPr>
        <a:xfrm>
          <a:off x="2182472" y="459"/>
          <a:ext cx="783000" cy="78300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o-RO" sz="800" kern="1200"/>
            <a:t>osteoporoză</a:t>
          </a:r>
          <a:endParaRPr lang="en-US" sz="800" kern="1200"/>
        </a:p>
      </dsp:txBody>
      <dsp:txXfrm>
        <a:off x="2297140" y="115127"/>
        <a:ext cx="553664" cy="553664"/>
      </dsp:txXfrm>
    </dsp:sp>
    <dsp:sp modelId="{6ECC9723-1A60-42A7-B871-C6F3936DD416}">
      <dsp:nvSpPr>
        <dsp:cNvPr id="0" name=""/>
        <dsp:cNvSpPr/>
      </dsp:nvSpPr>
      <dsp:spPr>
        <a:xfrm rot="2160000">
          <a:off x="2940814" y="602103"/>
          <a:ext cx="208516" cy="2642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946787" y="636571"/>
        <a:ext cx="145961" cy="158558"/>
      </dsp:txXfrm>
    </dsp:sp>
    <dsp:sp modelId="{80C25490-7513-428E-9DDE-DE9DD0B2BDBD}">
      <dsp:nvSpPr>
        <dsp:cNvPr id="0" name=""/>
        <dsp:cNvSpPr/>
      </dsp:nvSpPr>
      <dsp:spPr>
        <a:xfrm>
          <a:off x="3134222" y="691946"/>
          <a:ext cx="783000" cy="78300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o-RO" sz="800" kern="1200"/>
            <a:t>fractură</a:t>
          </a:r>
          <a:endParaRPr lang="en-US" sz="800" kern="1200"/>
        </a:p>
      </dsp:txBody>
      <dsp:txXfrm>
        <a:off x="3248890" y="806614"/>
        <a:ext cx="553664" cy="553664"/>
      </dsp:txXfrm>
    </dsp:sp>
    <dsp:sp modelId="{4D074377-CB00-4C9F-A65F-08DE9EE3065E}">
      <dsp:nvSpPr>
        <dsp:cNvPr id="0" name=""/>
        <dsp:cNvSpPr/>
      </dsp:nvSpPr>
      <dsp:spPr>
        <a:xfrm rot="6480000">
          <a:off x="3241519" y="1505127"/>
          <a:ext cx="208516" cy="2642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3282462" y="1528232"/>
        <a:ext cx="145961" cy="158558"/>
      </dsp:txXfrm>
    </dsp:sp>
    <dsp:sp modelId="{3199A824-2193-4EE3-AEEF-4E4072CE93CC}">
      <dsp:nvSpPr>
        <dsp:cNvPr id="0" name=""/>
        <dsp:cNvSpPr/>
      </dsp:nvSpPr>
      <dsp:spPr>
        <a:xfrm>
          <a:off x="2770686" y="1810796"/>
          <a:ext cx="783000" cy="78300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o-RO" sz="800" kern="1200"/>
            <a:t>tulburări de echilibru și de mers</a:t>
          </a:r>
          <a:endParaRPr lang="en-US" sz="800" kern="1200"/>
        </a:p>
      </dsp:txBody>
      <dsp:txXfrm>
        <a:off x="2885354" y="1925464"/>
        <a:ext cx="553664" cy="553664"/>
      </dsp:txXfrm>
    </dsp:sp>
    <dsp:sp modelId="{48B0A2E0-7E24-4A01-A512-7F3C726E0D90}">
      <dsp:nvSpPr>
        <dsp:cNvPr id="0" name=""/>
        <dsp:cNvSpPr/>
      </dsp:nvSpPr>
      <dsp:spPr>
        <a:xfrm rot="10800000">
          <a:off x="2475615" y="2070164"/>
          <a:ext cx="208516" cy="2642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538170" y="2123016"/>
        <a:ext cx="145961" cy="158558"/>
      </dsp:txXfrm>
    </dsp:sp>
    <dsp:sp modelId="{6860FC99-14F0-4D34-876E-592E71C79D76}">
      <dsp:nvSpPr>
        <dsp:cNvPr id="0" name=""/>
        <dsp:cNvSpPr/>
      </dsp:nvSpPr>
      <dsp:spPr>
        <a:xfrm>
          <a:off x="1594258" y="1810796"/>
          <a:ext cx="783000" cy="78300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o-RO" sz="800" kern="1200"/>
            <a:t>Sinrom de imobilizare</a:t>
          </a:r>
          <a:endParaRPr lang="en-US" sz="800" kern="1200"/>
        </a:p>
      </dsp:txBody>
      <dsp:txXfrm>
        <a:off x="1708926" y="1925464"/>
        <a:ext cx="553664" cy="553664"/>
      </dsp:txXfrm>
    </dsp:sp>
    <dsp:sp modelId="{ADB17CD1-6D6A-454A-B0D5-F8FCA4EA9278}">
      <dsp:nvSpPr>
        <dsp:cNvPr id="0" name=""/>
        <dsp:cNvSpPr/>
      </dsp:nvSpPr>
      <dsp:spPr>
        <a:xfrm rot="15120000">
          <a:off x="1701555" y="1516352"/>
          <a:ext cx="208516" cy="2642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1742498" y="1598951"/>
        <a:ext cx="145961" cy="158558"/>
      </dsp:txXfrm>
    </dsp:sp>
    <dsp:sp modelId="{908496DB-A4EA-4C10-8646-2301A765AC5B}">
      <dsp:nvSpPr>
        <dsp:cNvPr id="0" name=""/>
        <dsp:cNvSpPr/>
      </dsp:nvSpPr>
      <dsp:spPr>
        <a:xfrm>
          <a:off x="1230721" y="691946"/>
          <a:ext cx="783000" cy="78300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o-RO" sz="800" kern="1200"/>
            <a:t>medicație</a:t>
          </a:r>
          <a:endParaRPr lang="en-US" sz="800" kern="1200"/>
        </a:p>
      </dsp:txBody>
      <dsp:txXfrm>
        <a:off x="1345389" y="806614"/>
        <a:ext cx="553664" cy="553664"/>
      </dsp:txXfrm>
    </dsp:sp>
    <dsp:sp modelId="{94B1395B-72D2-49D3-908E-D6C9E3E0AEF7}">
      <dsp:nvSpPr>
        <dsp:cNvPr id="0" name=""/>
        <dsp:cNvSpPr/>
      </dsp:nvSpPr>
      <dsp:spPr>
        <a:xfrm rot="19440000">
          <a:off x="1989064" y="609040"/>
          <a:ext cx="208516" cy="2642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995037" y="680276"/>
        <a:ext cx="145961" cy="15855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Min17</b:Tag>
    <b:SourceType>Report</b:SourceType>
    <b:Guid>{659B238B-F326-40B7-8371-DECF4BC7AABD}</b:Guid>
    <b:Title>Curriculum de pregătire în specialitatea geriatrie-gerontologie</b:Title>
    <b:Year>2017</b:Year>
    <b:Author>
      <b:Author>
        <b:NameList>
          <b:Person>
            <b:Last>Sănătății</b:Last>
            <b:First>Ministeruol</b:First>
          </b:Person>
        </b:NameList>
      </b:Author>
    </b:Author>
    <b:RefOrder>1</b:RefOrder>
  </b:Source>
</b:Sources>
</file>

<file path=customXml/itemProps1.xml><?xml version="1.0" encoding="utf-8"?>
<ds:datastoreItem xmlns:ds="http://schemas.openxmlformats.org/officeDocument/2006/customXml" ds:itemID="{975EC2BF-36F2-46BD-ADB7-B76A7096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9031</Words>
  <Characters>52380</Characters>
  <Application>Microsoft Office Word</Application>
  <DocSecurity>0</DocSecurity>
  <Lines>436</Lines>
  <Paragraphs>122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Octaviu Moldovan</cp:lastModifiedBy>
  <cp:revision>12</cp:revision>
  <dcterms:created xsi:type="dcterms:W3CDTF">2020-05-25T10:33:00Z</dcterms:created>
  <dcterms:modified xsi:type="dcterms:W3CDTF">2020-06-14T11:22:00Z</dcterms:modified>
</cp:coreProperties>
</file>