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0EB" w:rsidRPr="00ED1999" w:rsidRDefault="009360EB" w:rsidP="00CA6E7A">
      <w:pPr>
        <w:spacing w:line="360" w:lineRule="auto"/>
        <w:contextualSpacing/>
        <w:rPr>
          <w:rFonts w:ascii="Times New Roman" w:eastAsia="Arial Narrow" w:hAnsi="Times New Roman" w:cs="Times New Roman"/>
          <w:b/>
          <w:sz w:val="28"/>
          <w:szCs w:val="24"/>
        </w:rPr>
      </w:pPr>
      <w:r w:rsidRPr="00ED1999">
        <w:rPr>
          <w:rFonts w:ascii="Times New Roman" w:eastAsia="Arial Narrow" w:hAnsi="Times New Roman" w:cs="Times New Roman"/>
          <w:b/>
          <w:sz w:val="28"/>
          <w:szCs w:val="24"/>
        </w:rPr>
        <w:t>U.M.F. ”CAROL DAVILA” BUCUREȘTI</w:t>
      </w:r>
    </w:p>
    <w:p w:rsidR="009360EB" w:rsidRPr="00ED1999" w:rsidRDefault="009360EB" w:rsidP="009A4E6A">
      <w:pPr>
        <w:spacing w:line="360" w:lineRule="auto"/>
        <w:contextualSpacing/>
        <w:jc w:val="both"/>
        <w:rPr>
          <w:rFonts w:ascii="Times New Roman" w:eastAsia="Arial Narrow" w:hAnsi="Times New Roman" w:cs="Times New Roman"/>
          <w:b/>
          <w:sz w:val="28"/>
          <w:szCs w:val="24"/>
        </w:rPr>
      </w:pPr>
      <w:r w:rsidRPr="00ED1999">
        <w:rPr>
          <w:rFonts w:ascii="Times New Roman" w:eastAsia="Arial Narrow" w:hAnsi="Times New Roman" w:cs="Times New Roman"/>
          <w:b/>
          <w:sz w:val="28"/>
          <w:szCs w:val="24"/>
        </w:rPr>
        <w:t>FACULTATEA DE FARMACIE</w:t>
      </w:r>
    </w:p>
    <w:p w:rsidR="009360EB" w:rsidRDefault="009360EB" w:rsidP="00E47912">
      <w:pPr>
        <w:spacing w:after="0"/>
        <w:contextualSpacing/>
        <w:jc w:val="both"/>
        <w:rPr>
          <w:rFonts w:ascii="Times New Roman" w:eastAsia="Arial Narrow" w:hAnsi="Times New Roman" w:cs="Times New Roman"/>
          <w:sz w:val="24"/>
          <w:szCs w:val="24"/>
        </w:rPr>
      </w:pPr>
    </w:p>
    <w:p w:rsidR="00E47912" w:rsidRPr="00E47912" w:rsidRDefault="00E47912" w:rsidP="00E47912">
      <w:pPr>
        <w:spacing w:after="0"/>
        <w:contextualSpacing/>
        <w:jc w:val="both"/>
        <w:rPr>
          <w:rFonts w:ascii="Times New Roman" w:eastAsia="Arial Narrow" w:hAnsi="Times New Roman" w:cs="Times New Roman"/>
          <w:sz w:val="24"/>
          <w:szCs w:val="24"/>
        </w:rPr>
      </w:pPr>
    </w:p>
    <w:p w:rsidR="009360EB" w:rsidRPr="007C1F6E" w:rsidRDefault="009360EB" w:rsidP="005E325E">
      <w:pPr>
        <w:spacing w:after="0" w:line="360" w:lineRule="auto"/>
        <w:contextualSpacing/>
        <w:jc w:val="center"/>
        <w:rPr>
          <w:rFonts w:ascii="Times New Roman" w:eastAsia="Arial Narrow" w:hAnsi="Times New Roman" w:cs="Times New Roman"/>
          <w:sz w:val="28"/>
          <w:szCs w:val="24"/>
        </w:rPr>
      </w:pPr>
      <w:r w:rsidRPr="007C1F6E">
        <w:rPr>
          <w:rFonts w:ascii="Times New Roman" w:eastAsia="Arial Narrow" w:hAnsi="Times New Roman" w:cs="Times New Roman"/>
          <w:b/>
          <w:sz w:val="28"/>
          <w:szCs w:val="24"/>
        </w:rPr>
        <w:t xml:space="preserve">PROGRAM DE STUDII UNIVERSITARE CICLUL II </w:t>
      </w:r>
      <w:r w:rsidR="001E49A2">
        <w:rPr>
          <w:rFonts w:ascii="Times New Roman" w:eastAsia="Arial Narrow" w:hAnsi="Times New Roman" w:cs="Times New Roman"/>
          <w:b/>
          <w:sz w:val="28"/>
          <w:szCs w:val="24"/>
        </w:rPr>
        <w:t>–</w:t>
      </w:r>
      <w:r w:rsidRPr="007C1F6E">
        <w:rPr>
          <w:rFonts w:ascii="Times New Roman" w:eastAsia="Arial Narrow" w:hAnsi="Times New Roman" w:cs="Times New Roman"/>
          <w:b/>
          <w:sz w:val="28"/>
          <w:szCs w:val="24"/>
        </w:rPr>
        <w:t xml:space="preserve"> MASTER</w:t>
      </w:r>
    </w:p>
    <w:p w:rsidR="009360EB" w:rsidRPr="007C1F6E" w:rsidRDefault="001E49A2" w:rsidP="005E325E">
      <w:pPr>
        <w:spacing w:after="0" w:line="360" w:lineRule="auto"/>
        <w:contextualSpacing/>
        <w:jc w:val="center"/>
        <w:rPr>
          <w:rFonts w:ascii="Times New Roman" w:eastAsia="Arial Narrow" w:hAnsi="Times New Roman" w:cs="Times New Roman"/>
          <w:b/>
          <w:sz w:val="28"/>
          <w:szCs w:val="24"/>
        </w:rPr>
      </w:pPr>
      <w:r>
        <w:rPr>
          <w:rFonts w:ascii="Times New Roman" w:eastAsia="Arial Narrow" w:hAnsi="Times New Roman" w:cs="Times New Roman"/>
          <w:b/>
          <w:sz w:val="28"/>
          <w:szCs w:val="24"/>
        </w:rPr>
        <w:t>”NUTRIȚIE ȘI SIGURANȚĂ ALIMENTARĂ</w:t>
      </w:r>
      <w:r w:rsidR="00890778">
        <w:rPr>
          <w:rFonts w:ascii="Times New Roman" w:eastAsia="Arial Narrow" w:hAnsi="Times New Roman" w:cs="Times New Roman"/>
          <w:b/>
          <w:sz w:val="28"/>
          <w:szCs w:val="24"/>
        </w:rPr>
        <w:t>”</w:t>
      </w:r>
      <w:r w:rsidR="002B1998">
        <w:rPr>
          <w:rFonts w:ascii="Times New Roman" w:eastAsia="Arial Narrow" w:hAnsi="Times New Roman" w:cs="Times New Roman"/>
          <w:b/>
          <w:sz w:val="28"/>
          <w:szCs w:val="24"/>
        </w:rPr>
        <w:t xml:space="preserve"> – 2020</w:t>
      </w:r>
    </w:p>
    <w:p w:rsidR="00D841E1" w:rsidRPr="006E0CA0" w:rsidRDefault="00D841E1" w:rsidP="00D841E1">
      <w:pPr>
        <w:spacing w:after="0" w:line="253" w:lineRule="auto"/>
        <w:jc w:val="both"/>
        <w:rPr>
          <w:rFonts w:eastAsia="Arial Narrow" w:cstheme="minorHAnsi"/>
          <w:sz w:val="24"/>
          <w:szCs w:val="24"/>
        </w:rPr>
      </w:pPr>
    </w:p>
    <w:p w:rsidR="00D841E1" w:rsidRPr="003F2363" w:rsidRDefault="00D841E1" w:rsidP="00D841E1">
      <w:pPr>
        <w:spacing w:after="0" w:line="253" w:lineRule="auto"/>
        <w:jc w:val="both"/>
        <w:rPr>
          <w:rFonts w:ascii="Times New Roman" w:eastAsia="Arial Narrow" w:hAnsi="Times New Roman" w:cs="Times New Roman"/>
          <w:sz w:val="24"/>
          <w:szCs w:val="24"/>
        </w:rPr>
      </w:pPr>
      <w:r w:rsidRPr="003F2363">
        <w:rPr>
          <w:rFonts w:ascii="Times New Roman" w:eastAsia="Arial Narrow" w:hAnsi="Times New Roman" w:cs="Times New Roman"/>
          <w:sz w:val="24"/>
          <w:szCs w:val="24"/>
        </w:rPr>
        <w:t>Acreditat ARACIS în sistem Bologna, 90 de credite transferabile, 3 semestre.</w:t>
      </w:r>
    </w:p>
    <w:p w:rsidR="00D841E1" w:rsidRPr="003F2363" w:rsidRDefault="00D841E1" w:rsidP="00D841E1">
      <w:pPr>
        <w:spacing w:after="0" w:line="240" w:lineRule="auto"/>
        <w:jc w:val="both"/>
        <w:rPr>
          <w:rFonts w:ascii="Times New Roman" w:eastAsia="Arial Narrow" w:hAnsi="Times New Roman" w:cs="Times New Roman"/>
          <w:sz w:val="20"/>
          <w:szCs w:val="24"/>
        </w:rPr>
      </w:pPr>
    </w:p>
    <w:p w:rsidR="00D841E1" w:rsidRPr="003F2363" w:rsidRDefault="00D841E1" w:rsidP="00D841E1">
      <w:pPr>
        <w:spacing w:after="0" w:line="360" w:lineRule="auto"/>
        <w:jc w:val="both"/>
        <w:rPr>
          <w:rFonts w:ascii="Times New Roman" w:eastAsia="Arial Narrow" w:hAnsi="Times New Roman" w:cs="Times New Roman"/>
          <w:sz w:val="24"/>
          <w:szCs w:val="24"/>
        </w:rPr>
      </w:pPr>
      <w:r w:rsidRPr="003F2363">
        <w:rPr>
          <w:rFonts w:ascii="Times New Roman" w:eastAsia="Arial Narrow" w:hAnsi="Times New Roman" w:cs="Times New Roman"/>
          <w:sz w:val="24"/>
          <w:szCs w:val="24"/>
        </w:rPr>
        <w:t>Se adresează absolvenţilor cu diploma de licenţă, din specialităţile Ştiinţelor Vieţii (Asistenţă medicală generală, Moașe, Asistenți de far</w:t>
      </w:r>
      <w:bookmarkStart w:id="0" w:name="_GoBack"/>
      <w:bookmarkEnd w:id="0"/>
      <w:r w:rsidRPr="003F2363">
        <w:rPr>
          <w:rFonts w:ascii="Times New Roman" w:eastAsia="Arial Narrow" w:hAnsi="Times New Roman" w:cs="Times New Roman"/>
          <w:sz w:val="24"/>
          <w:szCs w:val="24"/>
        </w:rPr>
        <w:t>macie,</w:t>
      </w:r>
      <w:r w:rsidR="005607BE" w:rsidRPr="003F2363">
        <w:rPr>
          <w:rFonts w:ascii="Times New Roman" w:eastAsia="Arial Narrow" w:hAnsi="Times New Roman" w:cs="Times New Roman"/>
          <w:sz w:val="24"/>
          <w:szCs w:val="24"/>
        </w:rPr>
        <w:t xml:space="preserve"> </w:t>
      </w:r>
      <w:r w:rsidRPr="003F2363">
        <w:rPr>
          <w:rFonts w:ascii="Times New Roman" w:hAnsi="Times New Roman" w:cs="Times New Roman"/>
          <w:sz w:val="24"/>
          <w:szCs w:val="24"/>
          <w:shd w:val="clear" w:color="auto" w:fill="FFFFFF"/>
        </w:rPr>
        <w:t>Asistenţă dentară, Audiologie şi protezare auditivă, Laborator clinic şi Radiologie şi imagistică,</w:t>
      </w:r>
      <w:r w:rsidRPr="003F2363">
        <w:rPr>
          <w:rFonts w:ascii="Times New Roman" w:eastAsia="Arial Narrow" w:hAnsi="Times New Roman" w:cs="Times New Roman"/>
          <w:sz w:val="24"/>
          <w:szCs w:val="24"/>
        </w:rPr>
        <w:t xml:space="preserve"> Balneofiziokinetoterapie și recuperare, Medicină, Medicină Dentară, Farmacie, Medicină veterinară, Dietetică, Nutriție și Dietetică, Tehnologia, controlul și expertiza produselor alimentare, Biologie, Biochimie, Chimie, Biotehnologie, Psihologie, absolvenți ai Universității Naționale de Educație Fizică și Sport</w:t>
      </w:r>
      <w:r w:rsidR="005607BE" w:rsidRPr="003F2363">
        <w:rPr>
          <w:rFonts w:ascii="Times New Roman" w:eastAsia="Arial Narrow" w:hAnsi="Times New Roman" w:cs="Times New Roman"/>
          <w:sz w:val="24"/>
          <w:szCs w:val="24"/>
        </w:rPr>
        <w:t xml:space="preserve"> </w:t>
      </w:r>
      <w:r w:rsidRPr="003F2363">
        <w:rPr>
          <w:rFonts w:ascii="Times New Roman" w:eastAsia="Arial Narrow" w:hAnsi="Times New Roman" w:cs="Times New Roman"/>
          <w:sz w:val="24"/>
          <w:szCs w:val="24"/>
        </w:rPr>
        <w:t>sau alte specialități de profil).</w:t>
      </w:r>
    </w:p>
    <w:p w:rsidR="00D841E1" w:rsidRPr="003F2363" w:rsidRDefault="00D841E1" w:rsidP="00D841E1">
      <w:pPr>
        <w:spacing w:after="0" w:line="360" w:lineRule="auto"/>
        <w:jc w:val="both"/>
        <w:rPr>
          <w:rFonts w:ascii="Times New Roman" w:eastAsia="Arial Narrow" w:hAnsi="Times New Roman" w:cs="Times New Roman"/>
          <w:sz w:val="24"/>
          <w:szCs w:val="24"/>
        </w:rPr>
      </w:pPr>
      <w:r w:rsidRPr="003F2363">
        <w:rPr>
          <w:rFonts w:ascii="Times New Roman" w:eastAsia="Arial Narrow" w:hAnsi="Times New Roman" w:cs="Times New Roman"/>
          <w:sz w:val="24"/>
          <w:szCs w:val="24"/>
        </w:rPr>
        <w:t>Examenul de admitere constă într-o probă scrisă – subiecte redacționale, cu durata de o oră.</w:t>
      </w:r>
    </w:p>
    <w:p w:rsidR="00D841E1" w:rsidRPr="003F2363" w:rsidRDefault="00D841E1" w:rsidP="00D841E1">
      <w:pPr>
        <w:spacing w:after="0" w:line="240" w:lineRule="auto"/>
        <w:jc w:val="both"/>
        <w:rPr>
          <w:rFonts w:ascii="Times New Roman" w:eastAsia="Arial Narrow" w:hAnsi="Times New Roman" w:cs="Times New Roman"/>
          <w:sz w:val="20"/>
          <w:szCs w:val="24"/>
        </w:rPr>
      </w:pPr>
    </w:p>
    <w:p w:rsidR="00D841E1" w:rsidRPr="003F2363" w:rsidRDefault="00D841E1" w:rsidP="00D841E1">
      <w:pPr>
        <w:spacing w:after="0" w:line="360" w:lineRule="auto"/>
        <w:jc w:val="both"/>
        <w:rPr>
          <w:rFonts w:ascii="Times New Roman" w:eastAsia="Arial Narrow" w:hAnsi="Times New Roman" w:cs="Times New Roman"/>
          <w:b/>
          <w:sz w:val="24"/>
          <w:szCs w:val="24"/>
          <w:u w:val="single"/>
        </w:rPr>
      </w:pPr>
      <w:r w:rsidRPr="003F2363">
        <w:rPr>
          <w:rFonts w:ascii="Times New Roman" w:eastAsia="Arial Narrow" w:hAnsi="Times New Roman" w:cs="Times New Roman"/>
          <w:b/>
          <w:sz w:val="24"/>
          <w:szCs w:val="24"/>
          <w:u w:val="single"/>
        </w:rPr>
        <w:t>Descrierea programului masteral:</w:t>
      </w:r>
    </w:p>
    <w:p w:rsidR="00D841E1" w:rsidRPr="003F2363" w:rsidRDefault="00D841E1" w:rsidP="00D841E1">
      <w:pPr>
        <w:spacing w:after="0" w:line="360" w:lineRule="auto"/>
        <w:jc w:val="both"/>
        <w:rPr>
          <w:rFonts w:ascii="Times New Roman" w:eastAsia="Arial Narrow" w:hAnsi="Times New Roman" w:cs="Times New Roman"/>
          <w:sz w:val="24"/>
          <w:szCs w:val="24"/>
        </w:rPr>
      </w:pPr>
      <w:r w:rsidRPr="003F2363">
        <w:rPr>
          <w:rFonts w:ascii="Times New Roman" w:eastAsia="Arial Narrow" w:hAnsi="Times New Roman" w:cs="Times New Roman"/>
          <w:sz w:val="24"/>
          <w:szCs w:val="24"/>
        </w:rPr>
        <w:t>Programul de studiu masteral interdisciplinar „</w:t>
      </w:r>
      <w:r w:rsidRPr="003F2363">
        <w:rPr>
          <w:rFonts w:ascii="Times New Roman" w:eastAsia="Arial Narrow" w:hAnsi="Times New Roman" w:cs="Times New Roman"/>
          <w:b/>
          <w:sz w:val="24"/>
          <w:szCs w:val="24"/>
        </w:rPr>
        <w:t xml:space="preserve">Nutriţie şi siguranţă alimentară (NSA)” </w:t>
      </w:r>
      <w:r w:rsidRPr="003F2363">
        <w:rPr>
          <w:rFonts w:ascii="Times New Roman" w:eastAsia="Arial Narrow" w:hAnsi="Times New Roman" w:cs="Times New Roman"/>
          <w:sz w:val="24"/>
          <w:szCs w:val="24"/>
        </w:rPr>
        <w:t xml:space="preserve">își propune drept principal obiectiv perfecționarea specialiştilor de înaltă calificare necesari într-o varietate de compartimente din sectorul ocrotirii sănătăţii, al profilaxiei problemelor nutriționale tot mai frecvente în ultimele decenii. </w:t>
      </w:r>
    </w:p>
    <w:p w:rsidR="00D841E1" w:rsidRPr="003F2363" w:rsidRDefault="00D841E1" w:rsidP="00D841E1">
      <w:pPr>
        <w:spacing w:after="0" w:line="360" w:lineRule="auto"/>
        <w:jc w:val="both"/>
        <w:rPr>
          <w:rFonts w:ascii="Times New Roman" w:eastAsia="Arial Narrow" w:hAnsi="Times New Roman" w:cs="Times New Roman"/>
          <w:sz w:val="24"/>
          <w:szCs w:val="24"/>
        </w:rPr>
      </w:pPr>
      <w:r w:rsidRPr="003F2363">
        <w:rPr>
          <w:rFonts w:ascii="Times New Roman" w:eastAsia="Arial Narrow" w:hAnsi="Times New Roman" w:cs="Times New Roman"/>
          <w:sz w:val="24"/>
          <w:szCs w:val="24"/>
        </w:rPr>
        <w:t xml:space="preserve">Programul de studii masterale în ciclul II Bologna își propune, de asemenea, o aprofundare în domeniul </w:t>
      </w:r>
      <w:r w:rsidRPr="003F2363">
        <w:rPr>
          <w:rFonts w:ascii="Times New Roman" w:hAnsi="Times New Roman" w:cs="Times New Roman"/>
          <w:sz w:val="24"/>
          <w:szCs w:val="24"/>
        </w:rPr>
        <w:t xml:space="preserve">studiilor de licenţă și </w:t>
      </w:r>
      <w:r w:rsidRPr="003F2363">
        <w:rPr>
          <w:rFonts w:ascii="Times New Roman" w:eastAsia="Arial Narrow" w:hAnsi="Times New Roman" w:cs="Times New Roman"/>
          <w:sz w:val="24"/>
          <w:szCs w:val="24"/>
        </w:rPr>
        <w:t xml:space="preserve">o continuare </w:t>
      </w:r>
      <w:r w:rsidRPr="003F2363">
        <w:rPr>
          <w:rFonts w:ascii="Times New Roman" w:hAnsi="Times New Roman" w:cs="Times New Roman"/>
          <w:sz w:val="24"/>
          <w:szCs w:val="24"/>
        </w:rPr>
        <w:t>a formării universitare în ciclul II Bologna.</w:t>
      </w:r>
      <w:r w:rsidRPr="003F2363">
        <w:rPr>
          <w:rFonts w:ascii="Times New Roman" w:eastAsia="Arial Narrow" w:hAnsi="Times New Roman" w:cs="Times New Roman"/>
          <w:sz w:val="24"/>
          <w:szCs w:val="24"/>
        </w:rPr>
        <w:t xml:space="preserve"> Informațiile legate de nutriție și stiința alimentului sunt extrem de dinamice, activitatea de cercetare în domeniu este intensă, ceea ce generează necesitatea ca toți specialiștii să aibă acces și să se perfecționeze în mod continuu. Ȋn prezent, problemele nutriționale dobândesc valențe noi, iar cunoașterea și abordarea lor integrativă reprezintă un capital prețios în corectarea problemelor de sănătate, nu doar ponderale.</w:t>
      </w:r>
    </w:p>
    <w:p w:rsidR="00D841E1" w:rsidRPr="003F2363" w:rsidRDefault="00D841E1" w:rsidP="00D841E1">
      <w:pPr>
        <w:spacing w:after="0" w:line="360" w:lineRule="auto"/>
        <w:jc w:val="both"/>
        <w:rPr>
          <w:rFonts w:ascii="Times New Roman" w:eastAsia="Arial Narrow" w:hAnsi="Times New Roman" w:cs="Times New Roman"/>
          <w:sz w:val="24"/>
          <w:szCs w:val="24"/>
        </w:rPr>
      </w:pPr>
      <w:r w:rsidRPr="003F2363">
        <w:rPr>
          <w:rFonts w:ascii="Times New Roman" w:eastAsia="Arial Narrow" w:hAnsi="Times New Roman" w:cs="Times New Roman"/>
          <w:sz w:val="24"/>
          <w:szCs w:val="24"/>
        </w:rPr>
        <w:t>Planul de învăţământ propus are elemente comune cu cele ale programelor de studiu similare din ţară şi străinătate, cuprinzând atât noțiuni generale, cât și specifice: de la elemente de gastrotehnie, la noțiuni de nutriție a sportivului.</w:t>
      </w:r>
      <w:r w:rsidR="00365AB8" w:rsidRPr="003F2363">
        <w:rPr>
          <w:rFonts w:ascii="Times New Roman" w:eastAsia="Arial Narrow" w:hAnsi="Times New Roman" w:cs="Times New Roman"/>
          <w:sz w:val="24"/>
          <w:szCs w:val="24"/>
        </w:rPr>
        <w:t xml:space="preserve"> </w:t>
      </w:r>
      <w:r w:rsidRPr="003F2363">
        <w:rPr>
          <w:rFonts w:ascii="Times New Roman" w:eastAsia="Arial Narrow" w:hAnsi="Times New Roman" w:cs="Times New Roman"/>
          <w:sz w:val="24"/>
          <w:szCs w:val="24"/>
        </w:rPr>
        <w:t>Disciplinele studiate, teoretic şi practic, în cadrul acestui program de studiu sunt compatibile cu cele oferite pe plan european în acest domeniu. Absolvenţii programului de masterat de Nutriţie şi Siguranţă Alimentară, prin pregătire interdisciplinară, îşi vor putea desfăşura activitatea în diferite domenii, de la cercetare, la educație pentru sănătatesau activitate profilactică în comunitate.</w:t>
      </w:r>
    </w:p>
    <w:p w:rsidR="00D841E1" w:rsidRPr="003F2363" w:rsidRDefault="00D841E1" w:rsidP="00D841E1">
      <w:pPr>
        <w:spacing w:before="240" w:after="0" w:line="360" w:lineRule="auto"/>
        <w:rPr>
          <w:rFonts w:ascii="Times New Roman" w:eastAsia="Arial Narrow" w:hAnsi="Times New Roman" w:cs="Times New Roman"/>
          <w:b/>
          <w:sz w:val="24"/>
          <w:szCs w:val="24"/>
          <w:u w:val="single"/>
        </w:rPr>
      </w:pPr>
      <w:r w:rsidRPr="003F2363">
        <w:rPr>
          <w:rFonts w:ascii="Times New Roman" w:eastAsia="Arial Narrow" w:hAnsi="Times New Roman" w:cs="Times New Roman"/>
          <w:b/>
          <w:sz w:val="24"/>
          <w:szCs w:val="24"/>
          <w:u w:val="single"/>
        </w:rPr>
        <w:t>Oportunităţiprofesionale:</w:t>
      </w:r>
      <w:r w:rsidRPr="003F2363">
        <w:rPr>
          <w:rFonts w:ascii="Times New Roman" w:eastAsia="Arial Narrow" w:hAnsi="Times New Roman" w:cs="Times New Roman"/>
          <w:sz w:val="24"/>
          <w:szCs w:val="24"/>
        </w:rPr>
        <w:br/>
        <w:t xml:space="preserve">Calificarea de specialist în nutriţie şi siguranţă alimentară propusă prin acest master are o arie </w:t>
      </w:r>
      <w:r w:rsidRPr="003F2363">
        <w:rPr>
          <w:rFonts w:ascii="Times New Roman" w:eastAsia="Arial Narrow" w:hAnsi="Times New Roman" w:cs="Times New Roman"/>
          <w:sz w:val="24"/>
          <w:szCs w:val="24"/>
        </w:rPr>
        <w:lastRenderedPageBreak/>
        <w:t>instituţională de aplicare extrem de extinsă și este acoperit de un COR de consultant nutriționist (COR 226504), astfel absolvenții vor putea profesa în:</w:t>
      </w:r>
    </w:p>
    <w:p w:rsidR="00D841E1" w:rsidRPr="003F2363" w:rsidRDefault="00D841E1" w:rsidP="00D841E1">
      <w:pPr>
        <w:numPr>
          <w:ilvl w:val="0"/>
          <w:numId w:val="1"/>
        </w:numPr>
        <w:tabs>
          <w:tab w:val="left" w:pos="720"/>
        </w:tabs>
        <w:spacing w:after="0" w:line="360" w:lineRule="auto"/>
        <w:ind w:left="300" w:hanging="360"/>
        <w:jc w:val="both"/>
        <w:rPr>
          <w:rFonts w:ascii="Times New Roman" w:eastAsia="Arial Narrow" w:hAnsi="Times New Roman" w:cs="Times New Roman"/>
          <w:sz w:val="24"/>
          <w:szCs w:val="24"/>
        </w:rPr>
      </w:pPr>
      <w:r w:rsidRPr="003F2363">
        <w:rPr>
          <w:rFonts w:ascii="Times New Roman" w:eastAsia="Arial Narrow" w:hAnsi="Times New Roman" w:cs="Times New Roman"/>
          <w:sz w:val="24"/>
          <w:szCs w:val="24"/>
        </w:rPr>
        <w:t>Servicii de consultanţă în unităţi de stat sau private cu caracter profilactic baze de recuperare şi tratament;</w:t>
      </w:r>
    </w:p>
    <w:p w:rsidR="00D841E1" w:rsidRPr="003F2363" w:rsidRDefault="00D841E1" w:rsidP="00D841E1">
      <w:pPr>
        <w:numPr>
          <w:ilvl w:val="0"/>
          <w:numId w:val="1"/>
        </w:numPr>
        <w:tabs>
          <w:tab w:val="left" w:pos="720"/>
        </w:tabs>
        <w:spacing w:after="0" w:line="360" w:lineRule="auto"/>
        <w:ind w:left="300" w:hanging="360"/>
        <w:jc w:val="both"/>
        <w:rPr>
          <w:rFonts w:ascii="Times New Roman" w:eastAsia="Arial Narrow" w:hAnsi="Times New Roman" w:cs="Times New Roman"/>
          <w:sz w:val="24"/>
          <w:szCs w:val="24"/>
        </w:rPr>
      </w:pPr>
      <w:r w:rsidRPr="003F2363">
        <w:rPr>
          <w:rFonts w:ascii="Times New Roman" w:eastAsia="Arial Narrow" w:hAnsi="Times New Roman" w:cs="Times New Roman"/>
          <w:sz w:val="24"/>
          <w:szCs w:val="24"/>
        </w:rPr>
        <w:t>Instituţii de ocrotire şi asistenţă socială, precum şi unităţi de învăţământ, care desfășoară activităţi de educaţie şi cercetare;</w:t>
      </w:r>
    </w:p>
    <w:p w:rsidR="00D841E1" w:rsidRPr="003F2363" w:rsidRDefault="00D841E1" w:rsidP="00D841E1">
      <w:pPr>
        <w:numPr>
          <w:ilvl w:val="0"/>
          <w:numId w:val="1"/>
        </w:numPr>
        <w:tabs>
          <w:tab w:val="left" w:pos="720"/>
        </w:tabs>
        <w:spacing w:after="0" w:line="360" w:lineRule="auto"/>
        <w:ind w:left="300" w:hanging="360"/>
        <w:jc w:val="both"/>
        <w:rPr>
          <w:rFonts w:ascii="Times New Roman" w:eastAsia="Arial Narrow" w:hAnsi="Times New Roman" w:cs="Times New Roman"/>
          <w:sz w:val="24"/>
          <w:szCs w:val="24"/>
        </w:rPr>
      </w:pPr>
      <w:r w:rsidRPr="003F2363">
        <w:rPr>
          <w:rFonts w:ascii="Times New Roman" w:eastAsia="Arial Narrow" w:hAnsi="Times New Roman" w:cs="Times New Roman"/>
          <w:sz w:val="24"/>
          <w:szCs w:val="24"/>
        </w:rPr>
        <w:t>Servicii de consultanţă şi activităţi de management al siguranţei alimentare în unităţile de alimentaţie publică;</w:t>
      </w:r>
    </w:p>
    <w:p w:rsidR="00D841E1" w:rsidRPr="003F2363" w:rsidRDefault="00D841E1" w:rsidP="00D841E1">
      <w:pPr>
        <w:numPr>
          <w:ilvl w:val="0"/>
          <w:numId w:val="1"/>
        </w:numPr>
        <w:tabs>
          <w:tab w:val="left" w:pos="720"/>
        </w:tabs>
        <w:spacing w:after="0" w:line="360" w:lineRule="auto"/>
        <w:ind w:left="300" w:hanging="360"/>
        <w:jc w:val="both"/>
        <w:rPr>
          <w:rFonts w:ascii="Times New Roman" w:eastAsia="Arial Narrow" w:hAnsi="Times New Roman" w:cs="Times New Roman"/>
          <w:sz w:val="24"/>
          <w:szCs w:val="24"/>
        </w:rPr>
      </w:pPr>
      <w:r w:rsidRPr="003F2363">
        <w:rPr>
          <w:rFonts w:ascii="Times New Roman" w:eastAsia="Arial Narrow" w:hAnsi="Times New Roman" w:cs="Times New Roman"/>
          <w:sz w:val="24"/>
          <w:szCs w:val="24"/>
        </w:rPr>
        <w:t>Agenţii guvernamentale sau non-guvernamentale;</w:t>
      </w:r>
    </w:p>
    <w:p w:rsidR="00D841E1" w:rsidRPr="003F2363" w:rsidRDefault="00D841E1" w:rsidP="00D841E1">
      <w:pPr>
        <w:numPr>
          <w:ilvl w:val="0"/>
          <w:numId w:val="1"/>
        </w:numPr>
        <w:tabs>
          <w:tab w:val="left" w:pos="720"/>
        </w:tabs>
        <w:spacing w:after="0" w:line="360" w:lineRule="auto"/>
        <w:ind w:left="300" w:hanging="360"/>
        <w:jc w:val="both"/>
        <w:rPr>
          <w:rFonts w:ascii="Times New Roman" w:eastAsia="Arial Narrow" w:hAnsi="Times New Roman" w:cs="Times New Roman"/>
          <w:sz w:val="24"/>
          <w:szCs w:val="24"/>
        </w:rPr>
      </w:pPr>
      <w:r w:rsidRPr="003F2363">
        <w:rPr>
          <w:rFonts w:ascii="Times New Roman" w:eastAsia="Arial Narrow" w:hAnsi="Times New Roman" w:cs="Times New Roman"/>
          <w:sz w:val="24"/>
          <w:szCs w:val="24"/>
        </w:rPr>
        <w:t>Forme de organizare individuale care oferă consultanță pentru managementul nutrițional al omului sănătos.</w:t>
      </w:r>
    </w:p>
    <w:p w:rsidR="00D841E1" w:rsidRPr="003F2363" w:rsidRDefault="00D841E1" w:rsidP="00D841E1">
      <w:pPr>
        <w:spacing w:after="0" w:line="240" w:lineRule="auto"/>
        <w:jc w:val="both"/>
        <w:rPr>
          <w:rFonts w:ascii="Times New Roman" w:eastAsia="Arial Narrow" w:hAnsi="Times New Roman" w:cs="Times New Roman"/>
          <w:sz w:val="20"/>
          <w:szCs w:val="24"/>
        </w:rPr>
      </w:pPr>
    </w:p>
    <w:p w:rsidR="009360EB" w:rsidRPr="003F2363" w:rsidRDefault="00D841E1" w:rsidP="00D841E1">
      <w:pPr>
        <w:spacing w:line="360" w:lineRule="auto"/>
        <w:rPr>
          <w:rFonts w:ascii="Times New Roman" w:eastAsia="Arial Narrow" w:hAnsi="Times New Roman" w:cs="Times New Roman"/>
          <w:b/>
          <w:sz w:val="24"/>
          <w:szCs w:val="24"/>
          <w:u w:val="single"/>
        </w:rPr>
      </w:pPr>
      <w:r w:rsidRPr="003F2363">
        <w:rPr>
          <w:rFonts w:ascii="Times New Roman" w:eastAsia="Arial Narrow" w:hAnsi="Times New Roman" w:cs="Times New Roman"/>
          <w:b/>
          <w:sz w:val="24"/>
          <w:szCs w:val="24"/>
          <w:u w:val="single"/>
        </w:rPr>
        <w:t>Detalii logistice:</w:t>
      </w:r>
      <w:r w:rsidRPr="003F2363">
        <w:rPr>
          <w:rFonts w:ascii="Times New Roman" w:eastAsia="Arial Narrow" w:hAnsi="Times New Roman" w:cs="Times New Roman"/>
          <w:sz w:val="24"/>
          <w:szCs w:val="24"/>
        </w:rPr>
        <w:br/>
        <w:t>Masterul se desfășoară la zi, cu frecvență și are o durată de 3 semestre, la finele cărora absolventul va obţine 90 ECTS. Disiciplinele studiate se găsesc în relaţie directă cu necesităţile evidenţiate în teoria și practica nutriţională. Cadrele de predare sunt specialişti din țară.</w:t>
      </w:r>
    </w:p>
    <w:p w:rsidR="003F2363" w:rsidRPr="006E0CA0" w:rsidRDefault="002B1998" w:rsidP="006E0CA0">
      <w:pPr>
        <w:pStyle w:val="Heading4"/>
        <w:shd w:val="clear" w:color="auto" w:fill="FFFFFF"/>
        <w:spacing w:before="0" w:line="360" w:lineRule="auto"/>
        <w:jc w:val="both"/>
        <w:rPr>
          <w:rFonts w:ascii="Times New Roman" w:eastAsia="Arial Narrow" w:hAnsi="Times New Roman" w:cs="Times New Roman"/>
          <w:i w:val="0"/>
          <w:color w:val="auto"/>
          <w:sz w:val="24"/>
          <w:u w:val="single"/>
        </w:rPr>
      </w:pPr>
      <w:r w:rsidRPr="003F2363">
        <w:rPr>
          <w:rFonts w:ascii="Times New Roman" w:eastAsia="Arial Narrow" w:hAnsi="Times New Roman" w:cs="Times New Roman"/>
          <w:i w:val="0"/>
          <w:color w:val="auto"/>
          <w:sz w:val="24"/>
          <w:u w:val="single"/>
        </w:rPr>
        <w:t>Admitere 2020</w:t>
      </w:r>
      <w:r w:rsidR="009360EB" w:rsidRPr="003F2363">
        <w:rPr>
          <w:rFonts w:ascii="Times New Roman" w:eastAsia="Arial Narrow" w:hAnsi="Times New Roman" w:cs="Times New Roman"/>
          <w:i w:val="0"/>
          <w:color w:val="auto"/>
          <w:sz w:val="24"/>
          <w:u w:val="single"/>
        </w:rPr>
        <w:t>:</w:t>
      </w:r>
    </w:p>
    <w:p w:rsidR="00ED153B" w:rsidRPr="00B6776E" w:rsidRDefault="00ED153B" w:rsidP="00ED153B">
      <w:pPr>
        <w:pStyle w:val="ListParagraph"/>
        <w:spacing w:after="0" w:line="360" w:lineRule="auto"/>
        <w:ind w:left="0"/>
        <w:contextualSpacing w:val="0"/>
        <w:jc w:val="both"/>
        <w:rPr>
          <w:rFonts w:eastAsia="Times New Roman" w:cstheme="minorHAnsi"/>
          <w:bCs/>
          <w:sz w:val="24"/>
          <w:szCs w:val="24"/>
          <w:lang w:val="it-IT"/>
        </w:rPr>
      </w:pPr>
      <w:r w:rsidRPr="001E49A2">
        <w:rPr>
          <w:rFonts w:eastAsia="Arial Narrow" w:cstheme="minorHAnsi"/>
          <w:b/>
          <w:sz w:val="24"/>
          <w:szCs w:val="24"/>
        </w:rPr>
        <w:t xml:space="preserve">Înscrierile </w:t>
      </w:r>
      <w:r w:rsidRPr="001E49A2">
        <w:rPr>
          <w:rFonts w:eastAsia="Arial Narrow" w:cstheme="minorHAnsi"/>
          <w:sz w:val="24"/>
          <w:szCs w:val="24"/>
        </w:rPr>
        <w:t xml:space="preserve">se vor face la secretariatul Facultății de Farmacie din cadrul U.M.F. ”Carol Davila”, str. Traian Vuia, nr. 6, sector 2, București, în perioada </w:t>
      </w:r>
      <w:r>
        <w:rPr>
          <w:rFonts w:eastAsia="Arial Narrow" w:cstheme="minorHAnsi"/>
          <w:b/>
          <w:sz w:val="24"/>
          <w:szCs w:val="24"/>
        </w:rPr>
        <w:t>16 – 21.09.2020</w:t>
      </w:r>
      <w:r w:rsidRPr="001E49A2">
        <w:rPr>
          <w:rFonts w:eastAsia="Arial Narrow" w:cstheme="minorHAnsi"/>
          <w:sz w:val="24"/>
          <w:szCs w:val="24"/>
        </w:rPr>
        <w:t xml:space="preserve"> (fără sâmbătă și duminică) </w:t>
      </w:r>
      <w:r w:rsidRPr="001E49A2">
        <w:rPr>
          <w:rFonts w:eastAsia="Times New Roman" w:cstheme="minorHAnsi"/>
          <w:bCs/>
          <w:sz w:val="24"/>
          <w:szCs w:val="24"/>
          <w:lang w:val="it-IT"/>
        </w:rPr>
        <w:t xml:space="preserve">între orele </w:t>
      </w:r>
      <w:r w:rsidRPr="001E49A2">
        <w:rPr>
          <w:rFonts w:eastAsia="Times New Roman" w:cstheme="minorHAnsi"/>
          <w:b/>
          <w:bCs/>
          <w:sz w:val="24"/>
          <w:szCs w:val="24"/>
          <w:lang w:val="it-IT"/>
        </w:rPr>
        <w:t>9.00 – 16.00.</w:t>
      </w:r>
    </w:p>
    <w:p w:rsidR="00ED153B" w:rsidRPr="00F51A4C" w:rsidRDefault="00ED153B" w:rsidP="00ED153B">
      <w:pPr>
        <w:pStyle w:val="NormalWeb"/>
        <w:spacing w:before="0" w:beforeAutospacing="0" w:after="0" w:afterAutospacing="0" w:line="360" w:lineRule="auto"/>
        <w:jc w:val="both"/>
        <w:rPr>
          <w:rFonts w:asciiTheme="minorHAnsi" w:hAnsiTheme="minorHAnsi" w:cstheme="minorHAnsi"/>
          <w:b/>
          <w:lang w:val="ro-RO"/>
        </w:rPr>
      </w:pPr>
      <w:r w:rsidRPr="00F51A4C">
        <w:rPr>
          <w:rFonts w:asciiTheme="minorHAnsi" w:hAnsiTheme="minorHAnsi" w:cstheme="minorHAnsi"/>
          <w:b/>
          <w:lang w:val="ro-RO"/>
        </w:rPr>
        <w:t>Nr. locuri finanţate de la buget:</w:t>
      </w:r>
      <w:r w:rsidRPr="00F51A4C">
        <w:rPr>
          <w:rFonts w:asciiTheme="minorHAnsi" w:hAnsiTheme="minorHAnsi" w:cstheme="minorHAnsi"/>
          <w:b/>
          <w:i/>
          <w:iCs/>
          <w:lang w:val="ro-RO"/>
        </w:rPr>
        <w:tab/>
      </w:r>
      <w:r w:rsidRPr="00F51A4C">
        <w:rPr>
          <w:rFonts w:asciiTheme="minorHAnsi" w:hAnsiTheme="minorHAnsi" w:cstheme="minorHAnsi"/>
          <w:b/>
          <w:iCs/>
          <w:sz w:val="28"/>
          <w:lang w:val="ro-RO"/>
        </w:rPr>
        <w:t>25</w:t>
      </w:r>
    </w:p>
    <w:p w:rsidR="00ED153B" w:rsidRDefault="00ED153B" w:rsidP="00ED153B">
      <w:pPr>
        <w:pStyle w:val="NormalWeb"/>
        <w:spacing w:before="0" w:beforeAutospacing="0" w:after="0" w:afterAutospacing="0" w:line="360" w:lineRule="auto"/>
        <w:rPr>
          <w:rFonts w:asciiTheme="minorHAnsi" w:hAnsiTheme="minorHAnsi" w:cstheme="minorHAnsi"/>
          <w:b/>
          <w:sz w:val="28"/>
          <w:lang w:val="ro-RO"/>
        </w:rPr>
      </w:pPr>
      <w:r w:rsidRPr="00F51A4C">
        <w:rPr>
          <w:rFonts w:asciiTheme="minorHAnsi" w:hAnsiTheme="minorHAnsi" w:cstheme="minorHAnsi"/>
          <w:b/>
          <w:lang w:val="ro-RO"/>
        </w:rPr>
        <w:t>Nr. locuri cu taxă:</w:t>
      </w:r>
      <w:r>
        <w:rPr>
          <w:rFonts w:asciiTheme="minorHAnsi" w:hAnsiTheme="minorHAnsi" w:cstheme="minorHAnsi"/>
          <w:lang w:val="ro-RO"/>
        </w:rPr>
        <w:tab/>
      </w:r>
      <w:r>
        <w:rPr>
          <w:rFonts w:asciiTheme="minorHAnsi" w:hAnsiTheme="minorHAnsi" w:cstheme="minorHAnsi"/>
          <w:lang w:val="ro-RO"/>
        </w:rPr>
        <w:tab/>
      </w:r>
      <w:r>
        <w:rPr>
          <w:rFonts w:asciiTheme="minorHAnsi" w:hAnsiTheme="minorHAnsi" w:cstheme="minorHAnsi"/>
          <w:lang w:val="ro-RO"/>
        </w:rPr>
        <w:tab/>
      </w:r>
      <w:r>
        <w:rPr>
          <w:rFonts w:asciiTheme="minorHAnsi" w:hAnsiTheme="minorHAnsi" w:cstheme="minorHAnsi"/>
          <w:b/>
          <w:sz w:val="28"/>
          <w:lang w:val="ro-RO"/>
        </w:rPr>
        <w:t>15</w:t>
      </w:r>
    </w:p>
    <w:p w:rsidR="00ED153B" w:rsidRDefault="00ED153B" w:rsidP="00203FAD">
      <w:pPr>
        <w:pStyle w:val="NormalWeb"/>
        <w:spacing w:before="0" w:beforeAutospacing="0" w:after="0" w:afterAutospacing="0"/>
        <w:rPr>
          <w:lang w:val="ro-RO"/>
        </w:rPr>
      </w:pPr>
      <w:r w:rsidRPr="00B65133">
        <w:rPr>
          <w:b/>
          <w:lang w:val="ro-RO"/>
        </w:rPr>
        <w:t>Taxa de înscriere</w:t>
      </w:r>
      <w:r w:rsidRPr="00B65133">
        <w:rPr>
          <w:lang w:val="ro-RO"/>
        </w:rPr>
        <w:t xml:space="preserve"> este de </w:t>
      </w:r>
      <w:r w:rsidRPr="00B65133">
        <w:rPr>
          <w:b/>
          <w:lang w:val="ro-RO"/>
        </w:rPr>
        <w:t>200 lei</w:t>
      </w:r>
      <w:r w:rsidRPr="00B65133">
        <w:rPr>
          <w:lang w:val="ro-RO"/>
        </w:rPr>
        <w:t xml:space="preserve"> și se poate achita doar la Banca Transilvania:</w:t>
      </w:r>
    </w:p>
    <w:p w:rsidR="00203FAD" w:rsidRPr="00203FAD" w:rsidRDefault="00203FAD" w:rsidP="00203FAD">
      <w:pPr>
        <w:pStyle w:val="ListParagraph"/>
        <w:numPr>
          <w:ilvl w:val="0"/>
          <w:numId w:val="6"/>
        </w:numPr>
        <w:spacing w:before="100" w:beforeAutospacing="1" w:after="100" w:afterAutospacing="1" w:line="360" w:lineRule="auto"/>
        <w:rPr>
          <w:rFonts w:ascii="Times New Roman" w:eastAsia="Times New Roman" w:hAnsi="Times New Roman"/>
          <w:color w:val="535353"/>
          <w:sz w:val="24"/>
          <w:szCs w:val="28"/>
          <w:lang w:eastAsia="ro-RO"/>
        </w:rPr>
      </w:pPr>
      <w:r w:rsidRPr="00203FAD">
        <w:rPr>
          <w:rFonts w:ascii="Times New Roman" w:eastAsia="Times New Roman" w:hAnsi="Times New Roman"/>
          <w:b/>
          <w:bCs/>
          <w:color w:val="000000"/>
          <w:sz w:val="24"/>
          <w:szCs w:val="28"/>
          <w:lang w:eastAsia="ro-RO"/>
        </w:rPr>
        <w:t>Cont:</w:t>
      </w:r>
      <w:r w:rsidRPr="00203FAD">
        <w:rPr>
          <w:rFonts w:ascii="Times New Roman" w:eastAsia="Times New Roman" w:hAnsi="Times New Roman"/>
          <w:b/>
          <w:bCs/>
          <w:color w:val="000000"/>
          <w:sz w:val="24"/>
          <w:szCs w:val="28"/>
          <w:lang w:eastAsia="ro-RO"/>
        </w:rPr>
        <w:tab/>
        <w:t>RO72BTRLRONINCS000771401</w:t>
      </w:r>
    </w:p>
    <w:p w:rsidR="00203FAD" w:rsidRPr="00B65133" w:rsidRDefault="00203FAD" w:rsidP="00203FAD">
      <w:pPr>
        <w:numPr>
          <w:ilvl w:val="0"/>
          <w:numId w:val="6"/>
        </w:numPr>
        <w:spacing w:before="100" w:beforeAutospacing="1" w:after="100" w:afterAutospacing="1" w:line="360" w:lineRule="auto"/>
        <w:rPr>
          <w:rFonts w:ascii="Times New Roman" w:eastAsia="Times New Roman" w:hAnsi="Times New Roman"/>
          <w:color w:val="535353"/>
          <w:sz w:val="24"/>
          <w:szCs w:val="28"/>
          <w:lang w:eastAsia="ro-RO"/>
        </w:rPr>
      </w:pPr>
      <w:r w:rsidRPr="00B65133">
        <w:rPr>
          <w:rFonts w:ascii="Times New Roman" w:eastAsia="Times New Roman" w:hAnsi="Times New Roman"/>
          <w:b/>
          <w:bCs/>
          <w:color w:val="000000"/>
          <w:sz w:val="24"/>
          <w:szCs w:val="28"/>
          <w:lang w:eastAsia="ro-RO"/>
        </w:rPr>
        <w:t>Banca Transilvania</w:t>
      </w:r>
    </w:p>
    <w:p w:rsidR="00203FAD" w:rsidRPr="00B65133" w:rsidRDefault="00203FAD" w:rsidP="00203FAD">
      <w:pPr>
        <w:numPr>
          <w:ilvl w:val="0"/>
          <w:numId w:val="6"/>
        </w:numPr>
        <w:spacing w:before="100" w:beforeAutospacing="1" w:after="100" w:afterAutospacing="1" w:line="360" w:lineRule="auto"/>
        <w:rPr>
          <w:rFonts w:ascii="Times New Roman" w:eastAsia="Times New Roman" w:hAnsi="Times New Roman"/>
          <w:color w:val="535353"/>
          <w:sz w:val="24"/>
          <w:szCs w:val="28"/>
          <w:lang w:eastAsia="ro-RO"/>
        </w:rPr>
      </w:pPr>
      <w:r w:rsidRPr="00B65133">
        <w:rPr>
          <w:rFonts w:ascii="Times New Roman" w:eastAsia="Times New Roman" w:hAnsi="Times New Roman"/>
          <w:b/>
          <w:bCs/>
          <w:color w:val="000000"/>
          <w:sz w:val="24"/>
          <w:szCs w:val="28"/>
          <w:lang w:eastAsia="ro-RO"/>
        </w:rPr>
        <w:t>Cod Fiscal:</w:t>
      </w:r>
      <w:r w:rsidRPr="00B65133">
        <w:rPr>
          <w:rFonts w:ascii="Times New Roman" w:eastAsia="Times New Roman" w:hAnsi="Times New Roman"/>
          <w:b/>
          <w:bCs/>
          <w:color w:val="000000"/>
          <w:sz w:val="24"/>
          <w:szCs w:val="28"/>
          <w:lang w:eastAsia="ro-RO"/>
        </w:rPr>
        <w:tab/>
        <w:t>4192910</w:t>
      </w:r>
    </w:p>
    <w:p w:rsidR="00203FAD" w:rsidRPr="00B65133" w:rsidRDefault="00203FAD" w:rsidP="00203FAD">
      <w:pPr>
        <w:numPr>
          <w:ilvl w:val="0"/>
          <w:numId w:val="6"/>
        </w:numPr>
        <w:spacing w:before="100" w:beforeAutospacing="1" w:after="100" w:afterAutospacing="1" w:line="360" w:lineRule="auto"/>
        <w:rPr>
          <w:rFonts w:ascii="Times New Roman" w:eastAsia="Times New Roman" w:hAnsi="Times New Roman"/>
          <w:color w:val="535353"/>
          <w:sz w:val="24"/>
          <w:szCs w:val="28"/>
          <w:lang w:eastAsia="ro-RO"/>
        </w:rPr>
      </w:pPr>
      <w:r w:rsidRPr="00B65133">
        <w:rPr>
          <w:rFonts w:ascii="Times New Roman" w:eastAsia="Times New Roman" w:hAnsi="Times New Roman"/>
          <w:b/>
          <w:bCs/>
          <w:color w:val="000000"/>
          <w:sz w:val="24"/>
          <w:szCs w:val="28"/>
          <w:lang w:eastAsia="ro-RO"/>
        </w:rPr>
        <w:t>Beneficiar:</w:t>
      </w:r>
      <w:r w:rsidRPr="00B65133">
        <w:rPr>
          <w:rFonts w:ascii="Times New Roman" w:eastAsia="Times New Roman" w:hAnsi="Times New Roman"/>
          <w:b/>
          <w:bCs/>
          <w:color w:val="000000"/>
          <w:sz w:val="24"/>
          <w:szCs w:val="28"/>
          <w:lang w:eastAsia="ro-RO"/>
        </w:rPr>
        <w:tab/>
      </w:r>
      <w:r w:rsidRPr="00B65133">
        <w:rPr>
          <w:rFonts w:ascii="Times New Roman" w:eastAsia="Times New Roman" w:hAnsi="Times New Roman"/>
          <w:b/>
          <w:color w:val="000000"/>
          <w:sz w:val="24"/>
          <w:szCs w:val="28"/>
          <w:lang w:eastAsia="ro-RO"/>
        </w:rPr>
        <w:t>U.M.F.”Carol Davila” Bucureşti</w:t>
      </w:r>
    </w:p>
    <w:p w:rsidR="00203FAD" w:rsidRPr="00203FAD" w:rsidRDefault="00203FAD" w:rsidP="00203FAD">
      <w:pPr>
        <w:pStyle w:val="ListParagraph"/>
        <w:numPr>
          <w:ilvl w:val="0"/>
          <w:numId w:val="6"/>
        </w:numPr>
        <w:spacing w:before="100" w:beforeAutospacing="1" w:after="100" w:afterAutospacing="1" w:line="360" w:lineRule="auto"/>
        <w:rPr>
          <w:rFonts w:ascii="Times New Roman" w:eastAsia="Times New Roman" w:hAnsi="Times New Roman"/>
          <w:color w:val="535353"/>
          <w:sz w:val="24"/>
          <w:szCs w:val="28"/>
          <w:lang w:eastAsia="ro-RO"/>
        </w:rPr>
      </w:pPr>
      <w:r w:rsidRPr="00203FAD">
        <w:rPr>
          <w:rFonts w:ascii="Times New Roman" w:eastAsia="Times New Roman" w:hAnsi="Times New Roman"/>
          <w:b/>
          <w:bCs/>
          <w:color w:val="000000"/>
          <w:sz w:val="24"/>
          <w:szCs w:val="28"/>
          <w:lang w:eastAsia="ro-RO"/>
        </w:rPr>
        <w:t>La detalii plată trebuie să apară numele și prenumele candidatului, taxă înscriere master, Facultatea de Farmacie</w:t>
      </w:r>
    </w:p>
    <w:p w:rsidR="00203FAD" w:rsidRPr="00203FAD" w:rsidRDefault="00203FAD" w:rsidP="00203FAD">
      <w:pPr>
        <w:pStyle w:val="ListParagraph"/>
        <w:spacing w:line="240" w:lineRule="auto"/>
        <w:ind w:left="0"/>
        <w:contextualSpacing w:val="0"/>
        <w:jc w:val="both"/>
        <w:rPr>
          <w:rFonts w:ascii="Times New Roman" w:eastAsia="Times New Roman" w:hAnsi="Times New Roman"/>
          <w:bCs/>
          <w:sz w:val="24"/>
          <w:szCs w:val="24"/>
          <w:lang w:val="it-IT"/>
        </w:rPr>
      </w:pPr>
      <w:r w:rsidRPr="00B65133">
        <w:rPr>
          <w:rFonts w:ascii="Times New Roman" w:eastAsia="Times New Roman" w:hAnsi="Times New Roman"/>
          <w:b/>
          <w:bCs/>
          <w:sz w:val="24"/>
          <w:szCs w:val="24"/>
          <w:lang w:val="it-IT"/>
        </w:rPr>
        <w:t>Examenul de admitere</w:t>
      </w:r>
      <w:r w:rsidRPr="00B65133">
        <w:rPr>
          <w:rFonts w:ascii="Times New Roman" w:eastAsia="Times New Roman" w:hAnsi="Times New Roman"/>
          <w:bCs/>
          <w:sz w:val="24"/>
          <w:szCs w:val="24"/>
          <w:lang w:val="it-IT"/>
        </w:rPr>
        <w:t xml:space="preserve"> va avea loc în ziua de</w:t>
      </w:r>
      <w:r>
        <w:rPr>
          <w:rFonts w:ascii="Times New Roman" w:eastAsia="Times New Roman" w:hAnsi="Times New Roman"/>
          <w:b/>
          <w:bCs/>
          <w:sz w:val="24"/>
          <w:szCs w:val="24"/>
          <w:lang w:val="it-IT"/>
        </w:rPr>
        <w:t xml:space="preserve"> 23.09</w:t>
      </w:r>
      <w:r w:rsidRPr="00B65133">
        <w:rPr>
          <w:rFonts w:ascii="Times New Roman" w:eastAsia="Times New Roman" w:hAnsi="Times New Roman"/>
          <w:b/>
          <w:bCs/>
          <w:sz w:val="24"/>
          <w:szCs w:val="24"/>
          <w:lang w:val="it-IT"/>
        </w:rPr>
        <w:t>.2020, ora 9:00</w:t>
      </w:r>
      <w:r w:rsidRPr="00B65133">
        <w:rPr>
          <w:rFonts w:ascii="Times New Roman" w:eastAsia="Times New Roman" w:hAnsi="Times New Roman"/>
          <w:bCs/>
          <w:sz w:val="24"/>
          <w:szCs w:val="24"/>
          <w:lang w:val="it-IT"/>
        </w:rPr>
        <w:t>.</w:t>
      </w:r>
    </w:p>
    <w:p w:rsidR="003F2363" w:rsidRPr="00270B7A" w:rsidRDefault="003F2363" w:rsidP="00270B7A">
      <w:pPr>
        <w:spacing w:after="0" w:line="360" w:lineRule="auto"/>
        <w:jc w:val="both"/>
        <w:rPr>
          <w:sz w:val="24"/>
        </w:rPr>
      </w:pPr>
      <w:r w:rsidRPr="00270B7A">
        <w:rPr>
          <w:sz w:val="24"/>
        </w:rPr>
        <w:t>Absolvenţii altor programe de master care au studiat pe locuri finanţate de la bugetul de stat pot fi admişi la programul de master doar pe un loc cu taxă, conform legislaţiei în vigoare.</w:t>
      </w:r>
    </w:p>
    <w:p w:rsidR="00203FAD" w:rsidRPr="00203FAD" w:rsidRDefault="00203FAD" w:rsidP="00203FAD">
      <w:pPr>
        <w:spacing w:after="0"/>
        <w:jc w:val="both"/>
        <w:rPr>
          <w:rFonts w:ascii="Times New Roman" w:eastAsia="Times New Roman" w:hAnsi="Times New Roman" w:cs="Times New Roman"/>
          <w:color w:val="222222"/>
          <w:sz w:val="20"/>
          <w:szCs w:val="24"/>
        </w:rPr>
      </w:pPr>
    </w:p>
    <w:p w:rsidR="009360EB" w:rsidRPr="003F2363" w:rsidRDefault="009360EB" w:rsidP="00890778">
      <w:pPr>
        <w:spacing w:after="0" w:line="360" w:lineRule="auto"/>
        <w:jc w:val="both"/>
        <w:rPr>
          <w:rFonts w:ascii="Times New Roman" w:eastAsia="Times New Roman" w:hAnsi="Times New Roman" w:cs="Times New Roman"/>
          <w:b/>
          <w:color w:val="222222"/>
          <w:sz w:val="24"/>
          <w:szCs w:val="24"/>
        </w:rPr>
      </w:pPr>
      <w:r w:rsidRPr="003F2363">
        <w:rPr>
          <w:rFonts w:ascii="Times New Roman" w:eastAsia="Times New Roman" w:hAnsi="Times New Roman" w:cs="Times New Roman"/>
          <w:b/>
          <w:color w:val="222222"/>
          <w:sz w:val="24"/>
          <w:szCs w:val="24"/>
        </w:rPr>
        <w:t>Tematica și bibliografia pentru concursul de admitere la</w:t>
      </w:r>
      <w:r w:rsidR="00B11EB8" w:rsidRPr="003F2363">
        <w:rPr>
          <w:rFonts w:ascii="Times New Roman" w:eastAsia="Times New Roman" w:hAnsi="Times New Roman" w:cs="Times New Roman"/>
          <w:b/>
          <w:color w:val="222222"/>
          <w:sz w:val="24"/>
          <w:szCs w:val="24"/>
        </w:rPr>
        <w:t xml:space="preserve"> </w:t>
      </w:r>
      <w:r w:rsidRPr="003F2363">
        <w:rPr>
          <w:rFonts w:ascii="Times New Roman" w:eastAsia="Times New Roman" w:hAnsi="Times New Roman" w:cs="Times New Roman"/>
          <w:b/>
          <w:color w:val="222222"/>
          <w:sz w:val="24"/>
          <w:szCs w:val="24"/>
        </w:rPr>
        <w:t xml:space="preserve">programul de studii universitare de master </w:t>
      </w:r>
      <w:r w:rsidRPr="003F2363">
        <w:rPr>
          <w:rFonts w:ascii="Times New Roman" w:eastAsia="Times New Roman" w:hAnsi="Times New Roman" w:cs="Times New Roman"/>
          <w:b/>
          <w:i/>
          <w:color w:val="222222"/>
          <w:sz w:val="24"/>
          <w:szCs w:val="24"/>
        </w:rPr>
        <w:t>”Nutriție și siguranță alimentară”</w:t>
      </w:r>
      <w:r w:rsidR="00B11EB8" w:rsidRPr="003F2363">
        <w:rPr>
          <w:rFonts w:ascii="Times New Roman" w:eastAsia="Times New Roman" w:hAnsi="Times New Roman" w:cs="Times New Roman"/>
          <w:b/>
          <w:i/>
          <w:color w:val="222222"/>
          <w:sz w:val="24"/>
          <w:szCs w:val="24"/>
        </w:rPr>
        <w:t>:</w:t>
      </w:r>
    </w:p>
    <w:p w:rsidR="009360EB" w:rsidRPr="003F2363" w:rsidRDefault="009360EB" w:rsidP="00B11EB8">
      <w:pPr>
        <w:spacing w:after="0" w:line="240" w:lineRule="auto"/>
        <w:jc w:val="both"/>
        <w:rPr>
          <w:rFonts w:ascii="Times New Roman" w:eastAsia="Times New Roman" w:hAnsi="Times New Roman" w:cs="Times New Roman"/>
          <w:color w:val="222222"/>
          <w:sz w:val="20"/>
          <w:szCs w:val="24"/>
        </w:rPr>
      </w:pPr>
    </w:p>
    <w:p w:rsidR="009360EB" w:rsidRPr="003F2363" w:rsidRDefault="009360EB" w:rsidP="00890778">
      <w:pPr>
        <w:shd w:val="clear" w:color="auto" w:fill="FFFFFF"/>
        <w:spacing w:after="0" w:line="360" w:lineRule="auto"/>
        <w:jc w:val="both"/>
        <w:rPr>
          <w:rFonts w:ascii="Times New Roman" w:eastAsia="Times New Roman" w:hAnsi="Times New Roman" w:cs="Times New Roman"/>
          <w:color w:val="222222"/>
          <w:sz w:val="24"/>
          <w:szCs w:val="24"/>
        </w:rPr>
      </w:pPr>
      <w:r w:rsidRPr="003F2363">
        <w:rPr>
          <w:rFonts w:ascii="Times New Roman" w:eastAsia="Times New Roman" w:hAnsi="Times New Roman" w:cs="Times New Roman"/>
          <w:b/>
          <w:color w:val="222222"/>
          <w:sz w:val="24"/>
          <w:szCs w:val="24"/>
        </w:rPr>
        <w:t>1.</w:t>
      </w:r>
      <w:r w:rsidRPr="003F2363">
        <w:rPr>
          <w:rFonts w:ascii="Times New Roman" w:eastAsia="Times New Roman" w:hAnsi="Times New Roman" w:cs="Times New Roman"/>
          <w:color w:val="222222"/>
          <w:sz w:val="24"/>
          <w:szCs w:val="24"/>
        </w:rPr>
        <w:t xml:space="preserve"> Grupele alimentare, pag. 134-151</w:t>
      </w:r>
      <w:r w:rsidR="00EB75B4" w:rsidRPr="003F2363">
        <w:rPr>
          <w:rFonts w:ascii="Times New Roman" w:eastAsia="Times New Roman" w:hAnsi="Times New Roman" w:cs="Times New Roman"/>
          <w:color w:val="222222"/>
          <w:sz w:val="24"/>
          <w:szCs w:val="24"/>
        </w:rPr>
        <w:t xml:space="preserve"> (cartea de la poz. 1)</w:t>
      </w:r>
    </w:p>
    <w:p w:rsidR="00EB75B4" w:rsidRPr="003F2363" w:rsidRDefault="009360EB" w:rsidP="00EB75B4">
      <w:pPr>
        <w:shd w:val="clear" w:color="auto" w:fill="FFFFFF"/>
        <w:spacing w:after="0" w:line="240" w:lineRule="auto"/>
        <w:jc w:val="both"/>
        <w:rPr>
          <w:rFonts w:ascii="Times New Roman" w:eastAsia="Times New Roman" w:hAnsi="Times New Roman" w:cs="Times New Roman"/>
          <w:color w:val="222222"/>
          <w:sz w:val="24"/>
          <w:szCs w:val="24"/>
        </w:rPr>
      </w:pPr>
      <w:r w:rsidRPr="003F2363">
        <w:rPr>
          <w:rFonts w:ascii="Times New Roman" w:eastAsia="Times New Roman" w:hAnsi="Times New Roman" w:cs="Times New Roman"/>
          <w:b/>
          <w:color w:val="222222"/>
          <w:sz w:val="24"/>
          <w:szCs w:val="24"/>
        </w:rPr>
        <w:t>2.</w:t>
      </w:r>
      <w:r w:rsidR="00ED1999" w:rsidRPr="003F2363">
        <w:rPr>
          <w:rFonts w:ascii="Times New Roman" w:eastAsia="Times New Roman" w:hAnsi="Times New Roman" w:cs="Times New Roman"/>
          <w:b/>
          <w:color w:val="222222"/>
          <w:sz w:val="24"/>
          <w:szCs w:val="24"/>
        </w:rPr>
        <w:t xml:space="preserve"> </w:t>
      </w:r>
      <w:r w:rsidR="00ED60DB" w:rsidRPr="003F2363">
        <w:rPr>
          <w:rFonts w:ascii="Times New Roman" w:eastAsia="Times New Roman" w:hAnsi="Times New Roman" w:cs="Times New Roman"/>
          <w:color w:val="222222"/>
          <w:sz w:val="24"/>
          <w:szCs w:val="24"/>
        </w:rPr>
        <w:t>Nutriţie, pag.</w:t>
      </w:r>
      <w:r w:rsidR="00890778" w:rsidRPr="003F2363">
        <w:rPr>
          <w:rFonts w:ascii="Times New Roman" w:eastAsia="Times New Roman" w:hAnsi="Times New Roman" w:cs="Times New Roman"/>
          <w:color w:val="222222"/>
          <w:sz w:val="24"/>
          <w:szCs w:val="24"/>
        </w:rPr>
        <w:t xml:space="preserve"> </w:t>
      </w:r>
      <w:r w:rsidR="00ED60DB" w:rsidRPr="003F2363">
        <w:rPr>
          <w:rFonts w:ascii="Times New Roman" w:eastAsia="Times New Roman" w:hAnsi="Times New Roman" w:cs="Times New Roman"/>
          <w:color w:val="222222"/>
          <w:sz w:val="24"/>
          <w:szCs w:val="24"/>
        </w:rPr>
        <w:t>7-102</w:t>
      </w:r>
      <w:r w:rsidR="00EB75B4" w:rsidRPr="003F2363">
        <w:rPr>
          <w:rFonts w:ascii="Times New Roman" w:eastAsia="Times New Roman" w:hAnsi="Times New Roman" w:cs="Times New Roman"/>
          <w:color w:val="222222"/>
          <w:sz w:val="24"/>
          <w:szCs w:val="24"/>
        </w:rPr>
        <w:t xml:space="preserve"> (cartea de la poz. 2)</w:t>
      </w:r>
    </w:p>
    <w:p w:rsidR="007B45A8" w:rsidRPr="003F2363" w:rsidRDefault="007B45A8" w:rsidP="006E0CA0">
      <w:pPr>
        <w:shd w:val="clear" w:color="auto" w:fill="FFFFFF"/>
        <w:spacing w:after="0" w:line="240" w:lineRule="auto"/>
        <w:jc w:val="both"/>
        <w:rPr>
          <w:rFonts w:ascii="Times New Roman" w:eastAsia="Times New Roman" w:hAnsi="Times New Roman" w:cs="Times New Roman"/>
          <w:color w:val="222222"/>
          <w:sz w:val="20"/>
          <w:szCs w:val="24"/>
        </w:rPr>
      </w:pPr>
    </w:p>
    <w:p w:rsidR="007B45A8" w:rsidRPr="003F2363" w:rsidRDefault="007B45A8" w:rsidP="00AF0129">
      <w:pPr>
        <w:shd w:val="clear" w:color="auto" w:fill="FFFFFF"/>
        <w:spacing w:after="0" w:line="240" w:lineRule="auto"/>
        <w:jc w:val="both"/>
        <w:rPr>
          <w:rFonts w:ascii="Times New Roman" w:eastAsia="Times New Roman" w:hAnsi="Times New Roman" w:cs="Times New Roman"/>
          <w:color w:val="222222"/>
          <w:sz w:val="20"/>
          <w:szCs w:val="24"/>
        </w:rPr>
      </w:pPr>
    </w:p>
    <w:p w:rsidR="009360EB" w:rsidRPr="003F2363" w:rsidRDefault="009360EB" w:rsidP="00890778">
      <w:pPr>
        <w:spacing w:after="0" w:line="360" w:lineRule="auto"/>
        <w:jc w:val="both"/>
        <w:rPr>
          <w:rFonts w:ascii="Times New Roman" w:eastAsia="Times New Roman" w:hAnsi="Times New Roman" w:cs="Times New Roman"/>
          <w:b/>
          <w:color w:val="222222"/>
          <w:sz w:val="24"/>
          <w:szCs w:val="24"/>
          <w:u w:val="single"/>
        </w:rPr>
      </w:pPr>
      <w:r w:rsidRPr="003F2363">
        <w:rPr>
          <w:rFonts w:ascii="Times New Roman" w:eastAsia="Times New Roman" w:hAnsi="Times New Roman" w:cs="Times New Roman"/>
          <w:b/>
          <w:color w:val="222222"/>
          <w:sz w:val="24"/>
          <w:szCs w:val="24"/>
          <w:u w:val="single"/>
        </w:rPr>
        <w:t>Bibliografie:</w:t>
      </w:r>
    </w:p>
    <w:p w:rsidR="009360EB" w:rsidRPr="003F2363" w:rsidRDefault="009360EB" w:rsidP="00890778">
      <w:pPr>
        <w:spacing w:after="0" w:line="360" w:lineRule="auto"/>
        <w:ind w:left="284" w:hanging="284"/>
        <w:jc w:val="both"/>
        <w:rPr>
          <w:rFonts w:ascii="Times New Roman" w:eastAsia="Times New Roman" w:hAnsi="Times New Roman" w:cs="Times New Roman"/>
          <w:color w:val="222222"/>
          <w:sz w:val="24"/>
          <w:szCs w:val="24"/>
        </w:rPr>
      </w:pPr>
      <w:r w:rsidRPr="003F2363">
        <w:rPr>
          <w:rFonts w:ascii="Times New Roman" w:eastAsia="Times New Roman" w:hAnsi="Times New Roman" w:cs="Times New Roman"/>
          <w:b/>
          <w:color w:val="222222"/>
          <w:sz w:val="24"/>
          <w:szCs w:val="24"/>
        </w:rPr>
        <w:t>1.</w:t>
      </w:r>
      <w:r w:rsidRPr="003F2363">
        <w:rPr>
          <w:rFonts w:ascii="Times New Roman" w:eastAsia="Times New Roman" w:hAnsi="Times New Roman" w:cs="Times New Roman"/>
          <w:color w:val="222222"/>
          <w:sz w:val="24"/>
          <w:szCs w:val="24"/>
        </w:rPr>
        <w:t xml:space="preserve"> Graur</w:t>
      </w:r>
      <w:r w:rsidR="002D6536" w:rsidRPr="003F2363">
        <w:rPr>
          <w:rFonts w:ascii="Times New Roman" w:eastAsia="Times New Roman" w:hAnsi="Times New Roman" w:cs="Times New Roman"/>
          <w:color w:val="222222"/>
          <w:sz w:val="24"/>
          <w:szCs w:val="24"/>
        </w:rPr>
        <w:t xml:space="preserve"> Mariana ș</w:t>
      </w:r>
      <w:r w:rsidRPr="003F2363">
        <w:rPr>
          <w:rFonts w:ascii="Times New Roman" w:eastAsia="Times New Roman" w:hAnsi="Times New Roman" w:cs="Times New Roman"/>
          <w:color w:val="222222"/>
          <w:sz w:val="24"/>
          <w:szCs w:val="24"/>
        </w:rPr>
        <w:t xml:space="preserve">i colectivul, </w:t>
      </w:r>
      <w:r w:rsidRPr="003F2363">
        <w:rPr>
          <w:rFonts w:ascii="Times New Roman" w:eastAsia="Times New Roman" w:hAnsi="Times New Roman" w:cs="Times New Roman"/>
          <w:i/>
          <w:color w:val="222222"/>
          <w:sz w:val="24"/>
          <w:szCs w:val="24"/>
        </w:rPr>
        <w:t>Ghid pentru alimentaţie sănătoasă</w:t>
      </w:r>
      <w:r w:rsidRPr="003F2363">
        <w:rPr>
          <w:rFonts w:ascii="Times New Roman" w:eastAsia="Times New Roman" w:hAnsi="Times New Roman" w:cs="Times New Roman"/>
          <w:color w:val="222222"/>
          <w:sz w:val="24"/>
          <w:szCs w:val="24"/>
        </w:rPr>
        <w:t xml:space="preserve"> </w:t>
      </w:r>
      <w:r w:rsidR="002D6536" w:rsidRPr="003F2363">
        <w:rPr>
          <w:rFonts w:ascii="Times New Roman" w:eastAsia="Times New Roman" w:hAnsi="Times New Roman" w:cs="Times New Roman"/>
          <w:color w:val="222222"/>
          <w:sz w:val="24"/>
          <w:szCs w:val="24"/>
        </w:rPr>
        <w:t>–</w:t>
      </w:r>
      <w:r w:rsidRPr="003F2363">
        <w:rPr>
          <w:rFonts w:ascii="Times New Roman" w:eastAsia="Times New Roman" w:hAnsi="Times New Roman" w:cs="Times New Roman"/>
          <w:color w:val="222222"/>
          <w:sz w:val="24"/>
          <w:szCs w:val="24"/>
        </w:rPr>
        <w:t xml:space="preserve"> Societatea de nutriţie din România, 2005.</w:t>
      </w:r>
      <w:r w:rsidR="00890778" w:rsidRPr="003F2363">
        <w:rPr>
          <w:rFonts w:ascii="Times New Roman" w:eastAsia="Times New Roman" w:hAnsi="Times New Roman" w:cs="Times New Roman"/>
          <w:color w:val="222222"/>
          <w:sz w:val="24"/>
          <w:szCs w:val="24"/>
        </w:rPr>
        <w:t xml:space="preserve"> </w:t>
      </w:r>
      <w:r w:rsidRPr="003F2363">
        <w:rPr>
          <w:rFonts w:ascii="Times New Roman" w:eastAsia="Times New Roman" w:hAnsi="Times New Roman" w:cs="Times New Roman"/>
          <w:color w:val="222222"/>
          <w:sz w:val="24"/>
          <w:szCs w:val="24"/>
        </w:rPr>
        <w:t>Site MSF (</w:t>
      </w:r>
      <w:r w:rsidR="0011447A" w:rsidRPr="003F2363">
        <w:rPr>
          <w:rFonts w:ascii="Times New Roman" w:eastAsia="Times New Roman" w:hAnsi="Times New Roman" w:cs="Times New Roman"/>
          <w:sz w:val="24"/>
          <w:szCs w:val="24"/>
        </w:rPr>
        <w:fldChar w:fldCharType="begin"/>
      </w:r>
      <w:r w:rsidR="002D6536" w:rsidRPr="003F2363">
        <w:rPr>
          <w:rFonts w:ascii="Times New Roman" w:eastAsia="Times New Roman" w:hAnsi="Times New Roman" w:cs="Times New Roman"/>
          <w:sz w:val="24"/>
          <w:szCs w:val="24"/>
        </w:rPr>
        <w:instrText xml:space="preserve"> HYPERLINK "http://www.ms.gov.ro/documente/Ghid1 8318_6022.pdf" </w:instrText>
      </w:r>
      <w:r w:rsidR="0011447A" w:rsidRPr="003F2363">
        <w:rPr>
          <w:rFonts w:ascii="Times New Roman" w:eastAsia="Times New Roman" w:hAnsi="Times New Roman" w:cs="Times New Roman"/>
          <w:sz w:val="24"/>
          <w:szCs w:val="24"/>
        </w:rPr>
        <w:fldChar w:fldCharType="separate"/>
      </w:r>
      <w:r w:rsidR="002D6536" w:rsidRPr="003F2363">
        <w:rPr>
          <w:rStyle w:val="Hyperlink"/>
          <w:rFonts w:ascii="Times New Roman" w:eastAsia="Times New Roman" w:hAnsi="Times New Roman" w:cs="Times New Roman"/>
          <w:sz w:val="24"/>
          <w:szCs w:val="24"/>
        </w:rPr>
        <w:t>http://www.ms.gov.ro/documente/Ghid1 8318_6022.pdf</w:t>
      </w:r>
      <w:r w:rsidR="0011447A" w:rsidRPr="003F2363">
        <w:rPr>
          <w:rFonts w:ascii="Times New Roman" w:eastAsia="Times New Roman" w:hAnsi="Times New Roman" w:cs="Times New Roman"/>
          <w:sz w:val="24"/>
          <w:szCs w:val="24"/>
        </w:rPr>
        <w:fldChar w:fldCharType="end"/>
      </w:r>
      <w:r w:rsidRPr="003F2363">
        <w:rPr>
          <w:rFonts w:ascii="Times New Roman" w:eastAsia="Times New Roman" w:hAnsi="Times New Roman" w:cs="Times New Roman"/>
          <w:color w:val="222222"/>
          <w:sz w:val="24"/>
          <w:szCs w:val="24"/>
        </w:rPr>
        <w:t>)</w:t>
      </w:r>
    </w:p>
    <w:p w:rsidR="009360EB" w:rsidRPr="003F2363" w:rsidRDefault="009360EB" w:rsidP="006E0CA0">
      <w:pPr>
        <w:spacing w:after="0" w:line="240" w:lineRule="auto"/>
        <w:jc w:val="both"/>
        <w:rPr>
          <w:rFonts w:ascii="Times New Roman" w:eastAsia="Times New Roman" w:hAnsi="Times New Roman" w:cs="Times New Roman"/>
          <w:color w:val="222222"/>
          <w:sz w:val="20"/>
          <w:szCs w:val="24"/>
        </w:rPr>
      </w:pPr>
    </w:p>
    <w:p w:rsidR="00697599" w:rsidRPr="003F2363" w:rsidRDefault="009360EB" w:rsidP="00890778">
      <w:pPr>
        <w:spacing w:after="0" w:line="360" w:lineRule="auto"/>
        <w:rPr>
          <w:rFonts w:ascii="Times New Roman" w:eastAsia="Times New Roman" w:hAnsi="Times New Roman" w:cs="Times New Roman"/>
          <w:color w:val="222222"/>
          <w:sz w:val="24"/>
          <w:szCs w:val="24"/>
        </w:rPr>
      </w:pPr>
      <w:r w:rsidRPr="003F2363">
        <w:rPr>
          <w:rFonts w:ascii="Times New Roman" w:eastAsia="Times New Roman" w:hAnsi="Times New Roman" w:cs="Times New Roman"/>
          <w:b/>
          <w:color w:val="222222"/>
          <w:sz w:val="24"/>
          <w:szCs w:val="24"/>
        </w:rPr>
        <w:t>2.</w:t>
      </w:r>
      <w:r w:rsidR="00B11EB8" w:rsidRPr="003F2363">
        <w:rPr>
          <w:rFonts w:ascii="Times New Roman" w:eastAsia="Times New Roman" w:hAnsi="Times New Roman" w:cs="Times New Roman"/>
          <w:b/>
          <w:color w:val="222222"/>
          <w:sz w:val="24"/>
          <w:szCs w:val="24"/>
        </w:rPr>
        <w:t xml:space="preserve"> </w:t>
      </w:r>
      <w:r w:rsidRPr="003F2363">
        <w:rPr>
          <w:rFonts w:ascii="Times New Roman" w:eastAsia="Times New Roman" w:hAnsi="Times New Roman" w:cs="Times New Roman"/>
          <w:color w:val="222222"/>
          <w:sz w:val="24"/>
          <w:szCs w:val="24"/>
        </w:rPr>
        <w:t xml:space="preserve">Ioniţă A.C., Moroşan E., Udeanu D.I., Mititelu M., </w:t>
      </w:r>
      <w:r w:rsidRPr="003F2363">
        <w:rPr>
          <w:rFonts w:ascii="Times New Roman" w:eastAsia="Times New Roman" w:hAnsi="Times New Roman" w:cs="Times New Roman"/>
          <w:i/>
          <w:color w:val="222222"/>
          <w:sz w:val="24"/>
          <w:szCs w:val="24"/>
        </w:rPr>
        <w:t>Nutriţie şi dietoterapie</w:t>
      </w:r>
      <w:r w:rsidRPr="003F2363">
        <w:rPr>
          <w:rFonts w:ascii="Times New Roman" w:eastAsia="Times New Roman" w:hAnsi="Times New Roman" w:cs="Times New Roman"/>
          <w:color w:val="222222"/>
          <w:sz w:val="24"/>
          <w:szCs w:val="24"/>
        </w:rPr>
        <w:t>, Editura Printech, Bucureşti, 2015</w:t>
      </w:r>
      <w:r w:rsidR="001E53AA" w:rsidRPr="003F2363">
        <w:rPr>
          <w:rFonts w:ascii="Times New Roman" w:eastAsia="Times New Roman" w:hAnsi="Times New Roman" w:cs="Times New Roman"/>
          <w:color w:val="222222"/>
          <w:sz w:val="24"/>
          <w:szCs w:val="24"/>
        </w:rPr>
        <w:t xml:space="preserve"> (cartea </w:t>
      </w:r>
      <w:r w:rsidR="002D6536" w:rsidRPr="003F2363">
        <w:rPr>
          <w:rFonts w:ascii="Times New Roman" w:eastAsia="Times New Roman" w:hAnsi="Times New Roman" w:cs="Times New Roman"/>
          <w:color w:val="222222"/>
          <w:sz w:val="24"/>
          <w:szCs w:val="24"/>
        </w:rPr>
        <w:t>este disponibilă la biblioteca F</w:t>
      </w:r>
      <w:r w:rsidR="001E53AA" w:rsidRPr="003F2363">
        <w:rPr>
          <w:rFonts w:ascii="Times New Roman" w:eastAsia="Times New Roman" w:hAnsi="Times New Roman" w:cs="Times New Roman"/>
          <w:color w:val="222222"/>
          <w:sz w:val="24"/>
          <w:szCs w:val="24"/>
        </w:rPr>
        <w:t>acultății de Farmacie pentru a fi consultată în sala de lectură)</w:t>
      </w:r>
      <w:r w:rsidR="00B11EB8" w:rsidRPr="003F2363">
        <w:rPr>
          <w:rFonts w:ascii="Times New Roman" w:eastAsia="Times New Roman" w:hAnsi="Times New Roman" w:cs="Times New Roman"/>
          <w:color w:val="222222"/>
          <w:sz w:val="24"/>
          <w:szCs w:val="24"/>
        </w:rPr>
        <w:t>.</w:t>
      </w:r>
    </w:p>
    <w:p w:rsidR="005E325E" w:rsidRPr="003F2363" w:rsidRDefault="005E325E" w:rsidP="007B45A8">
      <w:pPr>
        <w:spacing w:after="0" w:line="240" w:lineRule="auto"/>
        <w:rPr>
          <w:rFonts w:ascii="Times New Roman" w:eastAsia="Arial Narrow" w:hAnsi="Times New Roman" w:cs="Times New Roman"/>
          <w:sz w:val="20"/>
          <w:szCs w:val="24"/>
        </w:rPr>
      </w:pPr>
    </w:p>
    <w:p w:rsidR="00890778" w:rsidRPr="003F2363" w:rsidRDefault="00890778" w:rsidP="00890778">
      <w:pPr>
        <w:pStyle w:val="Normal1"/>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8"/>
        </w:rPr>
      </w:pPr>
      <w:r w:rsidRPr="003F2363">
        <w:rPr>
          <w:rFonts w:ascii="Times New Roman" w:eastAsia="Times New Roman" w:hAnsi="Times New Roman" w:cs="Times New Roman"/>
          <w:b/>
          <w:color w:val="000000"/>
          <w:sz w:val="24"/>
          <w:szCs w:val="28"/>
          <w:u w:val="single"/>
        </w:rPr>
        <w:t>Notă:</w:t>
      </w:r>
      <w:r w:rsidRPr="003F2363">
        <w:rPr>
          <w:rFonts w:ascii="Times New Roman" w:eastAsia="Times New Roman" w:hAnsi="Times New Roman" w:cs="Times New Roman"/>
          <w:color w:val="000000"/>
          <w:sz w:val="24"/>
          <w:szCs w:val="28"/>
        </w:rPr>
        <w:t xml:space="preserve"> Absolvenții programelor de studii de licență cu durata de 5 sau 6 ani, care au studiat pe un loc finanțat de la bugetul de stat, pot fi admiși la programul de master doar pe un loc cu taxă, conform legislației în vigoare.</w:t>
      </w:r>
    </w:p>
    <w:p w:rsidR="007924C7" w:rsidRPr="003F2363" w:rsidRDefault="007924C7" w:rsidP="002D6536">
      <w:pPr>
        <w:spacing w:after="0" w:line="240" w:lineRule="auto"/>
        <w:rPr>
          <w:rFonts w:ascii="Times New Roman" w:eastAsia="Arial Narrow" w:hAnsi="Times New Roman" w:cs="Times New Roman"/>
          <w:sz w:val="20"/>
          <w:szCs w:val="24"/>
        </w:rPr>
      </w:pPr>
    </w:p>
    <w:p w:rsidR="003C5B45" w:rsidRPr="000D0829" w:rsidRDefault="001E49A2" w:rsidP="00734BCC">
      <w:pPr>
        <w:tabs>
          <w:tab w:val="num" w:pos="900"/>
        </w:tabs>
        <w:spacing w:after="0" w:line="480" w:lineRule="auto"/>
        <w:jc w:val="center"/>
        <w:rPr>
          <w:rFonts w:ascii="Times New Roman" w:hAnsi="Times New Roman" w:cs="Times New Roman"/>
          <w:b/>
          <w:sz w:val="24"/>
          <w:szCs w:val="24"/>
          <w:u w:val="single"/>
        </w:rPr>
      </w:pPr>
      <w:r w:rsidRPr="003F2363">
        <w:rPr>
          <w:rFonts w:ascii="Times New Roman" w:hAnsi="Times New Roman" w:cs="Times New Roman"/>
          <w:b/>
          <w:sz w:val="24"/>
          <w:szCs w:val="24"/>
          <w:u w:val="single"/>
        </w:rPr>
        <w:t>DOCUMENTE NECESARE LA ÎNSCRIERE</w:t>
      </w:r>
      <w:r w:rsidR="002D6536" w:rsidRPr="003F2363">
        <w:rPr>
          <w:rFonts w:ascii="Times New Roman" w:hAnsi="Times New Roman" w:cs="Times New Roman"/>
          <w:b/>
          <w:sz w:val="24"/>
          <w:szCs w:val="24"/>
          <w:u w:val="single"/>
        </w:rPr>
        <w:t>:</w:t>
      </w:r>
    </w:p>
    <w:p w:rsidR="002D6536" w:rsidRPr="003F2363" w:rsidRDefault="002D6536" w:rsidP="002D6536">
      <w:pPr>
        <w:numPr>
          <w:ilvl w:val="0"/>
          <w:numId w:val="2"/>
        </w:numPr>
        <w:tabs>
          <w:tab w:val="clear" w:pos="2160"/>
          <w:tab w:val="num" w:pos="426"/>
        </w:tabs>
        <w:autoSpaceDE w:val="0"/>
        <w:autoSpaceDN w:val="0"/>
        <w:adjustRightInd w:val="0"/>
        <w:spacing w:after="0" w:line="360" w:lineRule="auto"/>
        <w:ind w:left="0" w:firstLine="0"/>
        <w:rPr>
          <w:rFonts w:ascii="Times New Roman" w:hAnsi="Times New Roman" w:cs="Times New Roman"/>
          <w:sz w:val="24"/>
          <w:szCs w:val="24"/>
          <w:lang w:val="en-US"/>
        </w:rPr>
      </w:pPr>
      <w:r w:rsidRPr="003F2363">
        <w:rPr>
          <w:rFonts w:ascii="Times New Roman" w:hAnsi="Times New Roman" w:cs="Times New Roman"/>
          <w:sz w:val="24"/>
          <w:szCs w:val="24"/>
          <w:lang w:val="en-US"/>
        </w:rPr>
        <w:t xml:space="preserve">1. </w:t>
      </w:r>
      <w:proofErr w:type="spellStart"/>
      <w:r w:rsidR="001E49A2" w:rsidRPr="003F2363">
        <w:rPr>
          <w:rFonts w:ascii="Times New Roman" w:hAnsi="Times New Roman" w:cs="Times New Roman"/>
          <w:sz w:val="24"/>
          <w:szCs w:val="24"/>
          <w:lang w:val="en-US"/>
        </w:rPr>
        <w:t>Fişă</w:t>
      </w:r>
      <w:proofErr w:type="spellEnd"/>
      <w:r w:rsidRPr="003F2363">
        <w:rPr>
          <w:rFonts w:ascii="Times New Roman" w:hAnsi="Times New Roman" w:cs="Times New Roman"/>
          <w:sz w:val="24"/>
          <w:szCs w:val="24"/>
          <w:lang w:val="en-US"/>
        </w:rPr>
        <w:t xml:space="preserve"> tip de </w:t>
      </w:r>
      <w:proofErr w:type="spellStart"/>
      <w:r w:rsidRPr="003F2363">
        <w:rPr>
          <w:rFonts w:ascii="Times New Roman" w:hAnsi="Times New Roman" w:cs="Times New Roman"/>
          <w:sz w:val="24"/>
          <w:szCs w:val="24"/>
          <w:lang w:val="en-US"/>
        </w:rPr>
        <w:t>înscriere</w:t>
      </w:r>
      <w:proofErr w:type="spellEnd"/>
      <w:r w:rsidR="00A83F79" w:rsidRPr="003F2363">
        <w:rPr>
          <w:rFonts w:ascii="Times New Roman" w:hAnsi="Times New Roman" w:cs="Times New Roman"/>
          <w:sz w:val="24"/>
          <w:szCs w:val="24"/>
          <w:lang w:val="en-US"/>
        </w:rPr>
        <w:t xml:space="preserve"> (se </w:t>
      </w:r>
      <w:proofErr w:type="spellStart"/>
      <w:r w:rsidR="00A83F79" w:rsidRPr="003F2363">
        <w:rPr>
          <w:rFonts w:ascii="Times New Roman" w:hAnsi="Times New Roman" w:cs="Times New Roman"/>
          <w:sz w:val="24"/>
          <w:szCs w:val="24"/>
          <w:lang w:val="en-US"/>
        </w:rPr>
        <w:t>completează</w:t>
      </w:r>
      <w:proofErr w:type="spellEnd"/>
      <w:r w:rsidR="00A83F79" w:rsidRPr="003F2363">
        <w:rPr>
          <w:rFonts w:ascii="Times New Roman" w:hAnsi="Times New Roman" w:cs="Times New Roman"/>
          <w:sz w:val="24"/>
          <w:szCs w:val="24"/>
          <w:lang w:val="en-US"/>
        </w:rPr>
        <w:t xml:space="preserve"> cu </w:t>
      </w:r>
      <w:proofErr w:type="spellStart"/>
      <w:r w:rsidR="00A83F79" w:rsidRPr="003F2363">
        <w:rPr>
          <w:rFonts w:ascii="Times New Roman" w:hAnsi="Times New Roman" w:cs="Times New Roman"/>
          <w:sz w:val="24"/>
          <w:szCs w:val="24"/>
          <w:lang w:val="en-US"/>
        </w:rPr>
        <w:t>numele</w:t>
      </w:r>
      <w:proofErr w:type="spellEnd"/>
      <w:r w:rsidR="00A83F79" w:rsidRPr="003F2363">
        <w:rPr>
          <w:rFonts w:ascii="Times New Roman" w:hAnsi="Times New Roman" w:cs="Times New Roman"/>
          <w:sz w:val="24"/>
          <w:szCs w:val="24"/>
          <w:lang w:val="en-US"/>
        </w:rPr>
        <w:t xml:space="preserve"> de </w:t>
      </w:r>
      <w:proofErr w:type="spellStart"/>
      <w:r w:rsidR="00A83F79" w:rsidRPr="003F2363">
        <w:rPr>
          <w:rFonts w:ascii="Times New Roman" w:hAnsi="Times New Roman" w:cs="Times New Roman"/>
          <w:sz w:val="24"/>
          <w:szCs w:val="24"/>
          <w:lang w:val="en-US"/>
        </w:rPr>
        <w:t>fată</w:t>
      </w:r>
      <w:proofErr w:type="spellEnd"/>
      <w:r w:rsidR="00A83F79" w:rsidRPr="003F2363">
        <w:rPr>
          <w:rFonts w:ascii="Times New Roman" w:hAnsi="Times New Roman" w:cs="Times New Roman"/>
          <w:sz w:val="24"/>
          <w:szCs w:val="24"/>
          <w:lang w:val="en-US"/>
        </w:rPr>
        <w:t xml:space="preserve"> </w:t>
      </w:r>
      <w:proofErr w:type="spellStart"/>
      <w:r w:rsidR="00A83F79" w:rsidRPr="003F2363">
        <w:rPr>
          <w:rFonts w:ascii="Times New Roman" w:hAnsi="Times New Roman" w:cs="Times New Roman"/>
          <w:sz w:val="24"/>
          <w:szCs w:val="24"/>
          <w:lang w:val="en-US"/>
        </w:rPr>
        <w:t>și</w:t>
      </w:r>
      <w:proofErr w:type="spellEnd"/>
      <w:r w:rsidR="00A83F79" w:rsidRPr="003F2363">
        <w:rPr>
          <w:rFonts w:ascii="Times New Roman" w:hAnsi="Times New Roman" w:cs="Times New Roman"/>
          <w:sz w:val="24"/>
          <w:szCs w:val="24"/>
          <w:lang w:val="en-US"/>
        </w:rPr>
        <w:t xml:space="preserve">, </w:t>
      </w:r>
      <w:proofErr w:type="spellStart"/>
      <w:r w:rsidR="00A83F79" w:rsidRPr="003F2363">
        <w:rPr>
          <w:rFonts w:ascii="Times New Roman" w:hAnsi="Times New Roman" w:cs="Times New Roman"/>
          <w:sz w:val="24"/>
          <w:szCs w:val="24"/>
          <w:lang w:val="en-US"/>
        </w:rPr>
        <w:t>în</w:t>
      </w:r>
      <w:proofErr w:type="spellEnd"/>
      <w:r w:rsidR="00A83F79" w:rsidRPr="003F2363">
        <w:rPr>
          <w:rFonts w:ascii="Times New Roman" w:hAnsi="Times New Roman" w:cs="Times New Roman"/>
          <w:sz w:val="24"/>
          <w:szCs w:val="24"/>
          <w:lang w:val="en-US"/>
        </w:rPr>
        <w:t xml:space="preserve"> </w:t>
      </w:r>
      <w:proofErr w:type="spellStart"/>
      <w:r w:rsidR="00A83F79" w:rsidRPr="003F2363">
        <w:rPr>
          <w:rFonts w:ascii="Times New Roman" w:hAnsi="Times New Roman" w:cs="Times New Roman"/>
          <w:sz w:val="24"/>
          <w:szCs w:val="24"/>
          <w:lang w:val="en-US"/>
        </w:rPr>
        <w:t>paranteză</w:t>
      </w:r>
      <w:proofErr w:type="spellEnd"/>
      <w:r w:rsidR="00A83F79" w:rsidRPr="003F2363">
        <w:rPr>
          <w:rFonts w:ascii="Times New Roman" w:hAnsi="Times New Roman" w:cs="Times New Roman"/>
          <w:sz w:val="24"/>
          <w:szCs w:val="24"/>
          <w:lang w:val="en-US"/>
        </w:rPr>
        <w:t xml:space="preserve">, </w:t>
      </w:r>
      <w:proofErr w:type="spellStart"/>
      <w:r w:rsidR="00A83F79" w:rsidRPr="003F2363">
        <w:rPr>
          <w:rFonts w:ascii="Times New Roman" w:hAnsi="Times New Roman" w:cs="Times New Roman"/>
          <w:sz w:val="24"/>
          <w:szCs w:val="24"/>
          <w:lang w:val="en-US"/>
        </w:rPr>
        <w:t>numele</w:t>
      </w:r>
      <w:proofErr w:type="spellEnd"/>
      <w:r w:rsidR="00A83F79" w:rsidRPr="003F2363">
        <w:rPr>
          <w:rFonts w:ascii="Times New Roman" w:hAnsi="Times New Roman" w:cs="Times New Roman"/>
          <w:sz w:val="24"/>
          <w:szCs w:val="24"/>
          <w:lang w:val="en-US"/>
        </w:rPr>
        <w:t xml:space="preserve"> </w:t>
      </w:r>
      <w:proofErr w:type="spellStart"/>
      <w:r w:rsidR="00A83F79" w:rsidRPr="003F2363">
        <w:rPr>
          <w:rFonts w:ascii="Times New Roman" w:hAnsi="Times New Roman" w:cs="Times New Roman"/>
          <w:sz w:val="24"/>
          <w:szCs w:val="24"/>
          <w:lang w:val="en-US"/>
        </w:rPr>
        <w:t>după</w:t>
      </w:r>
      <w:proofErr w:type="spellEnd"/>
      <w:r w:rsidR="00A83F79" w:rsidRPr="003F2363">
        <w:rPr>
          <w:rFonts w:ascii="Times New Roman" w:hAnsi="Times New Roman" w:cs="Times New Roman"/>
          <w:sz w:val="24"/>
          <w:szCs w:val="24"/>
          <w:lang w:val="en-US"/>
        </w:rPr>
        <w:t xml:space="preserve"> </w:t>
      </w:r>
      <w:proofErr w:type="spellStart"/>
      <w:r w:rsidR="00A83F79" w:rsidRPr="003F2363">
        <w:rPr>
          <w:rFonts w:ascii="Times New Roman" w:hAnsi="Times New Roman" w:cs="Times New Roman"/>
          <w:sz w:val="24"/>
          <w:szCs w:val="24"/>
          <w:lang w:val="en-US"/>
        </w:rPr>
        <w:t>căsătorie</w:t>
      </w:r>
      <w:proofErr w:type="spellEnd"/>
      <w:r w:rsidR="00965B71" w:rsidRPr="003F2363">
        <w:rPr>
          <w:rFonts w:ascii="Times New Roman" w:hAnsi="Times New Roman" w:cs="Times New Roman"/>
          <w:sz w:val="24"/>
          <w:szCs w:val="24"/>
          <w:lang w:val="en-US"/>
        </w:rPr>
        <w:t>);</w:t>
      </w:r>
    </w:p>
    <w:p w:rsidR="001E49A2" w:rsidRPr="003F2363" w:rsidRDefault="002D6536" w:rsidP="002D6536">
      <w:pPr>
        <w:numPr>
          <w:ilvl w:val="0"/>
          <w:numId w:val="2"/>
        </w:numPr>
        <w:tabs>
          <w:tab w:val="clear" w:pos="2160"/>
          <w:tab w:val="num" w:pos="426"/>
        </w:tabs>
        <w:autoSpaceDE w:val="0"/>
        <w:autoSpaceDN w:val="0"/>
        <w:adjustRightInd w:val="0"/>
        <w:spacing w:after="0" w:line="360" w:lineRule="auto"/>
        <w:ind w:left="0" w:firstLine="0"/>
        <w:rPr>
          <w:rFonts w:ascii="Times New Roman" w:hAnsi="Times New Roman" w:cs="Times New Roman"/>
          <w:sz w:val="24"/>
          <w:szCs w:val="24"/>
          <w:lang w:val="en-US"/>
        </w:rPr>
      </w:pPr>
      <w:r w:rsidRPr="003F2363">
        <w:rPr>
          <w:rFonts w:ascii="Times New Roman" w:hAnsi="Times New Roman" w:cs="Times New Roman"/>
          <w:sz w:val="24"/>
          <w:szCs w:val="24"/>
          <w:lang w:val="en-US"/>
        </w:rPr>
        <w:t xml:space="preserve">2. </w:t>
      </w:r>
      <w:proofErr w:type="spellStart"/>
      <w:r w:rsidRPr="003F2363">
        <w:rPr>
          <w:rFonts w:ascii="Times New Roman" w:hAnsi="Times New Roman" w:cs="Times New Roman"/>
          <w:sz w:val="24"/>
          <w:szCs w:val="24"/>
          <w:lang w:val="en-US"/>
        </w:rPr>
        <w:t>C</w:t>
      </w:r>
      <w:r w:rsidR="001E49A2" w:rsidRPr="003F2363">
        <w:rPr>
          <w:rFonts w:ascii="Times New Roman" w:hAnsi="Times New Roman" w:cs="Times New Roman"/>
          <w:sz w:val="24"/>
          <w:szCs w:val="24"/>
          <w:lang w:val="en-US"/>
        </w:rPr>
        <w:t>hitanţa</w:t>
      </w:r>
      <w:proofErr w:type="spellEnd"/>
      <w:r w:rsidR="001E49A2" w:rsidRPr="003F2363">
        <w:rPr>
          <w:rFonts w:ascii="Times New Roman" w:hAnsi="Times New Roman" w:cs="Times New Roman"/>
          <w:sz w:val="24"/>
          <w:szCs w:val="24"/>
          <w:lang w:val="en-US"/>
        </w:rPr>
        <w:t xml:space="preserve"> de </w:t>
      </w:r>
      <w:proofErr w:type="spellStart"/>
      <w:r w:rsidR="001E49A2" w:rsidRPr="003F2363">
        <w:rPr>
          <w:rFonts w:ascii="Times New Roman" w:hAnsi="Times New Roman" w:cs="Times New Roman"/>
          <w:sz w:val="24"/>
          <w:szCs w:val="24"/>
          <w:lang w:val="en-US"/>
        </w:rPr>
        <w:t>achitare</w:t>
      </w:r>
      <w:proofErr w:type="spellEnd"/>
      <w:r w:rsidR="001E49A2" w:rsidRPr="003F2363">
        <w:rPr>
          <w:rFonts w:ascii="Times New Roman" w:hAnsi="Times New Roman" w:cs="Times New Roman"/>
          <w:sz w:val="24"/>
          <w:szCs w:val="24"/>
          <w:lang w:val="en-US"/>
        </w:rPr>
        <w:t xml:space="preserve"> a </w:t>
      </w:r>
      <w:proofErr w:type="spellStart"/>
      <w:r w:rsidR="001E49A2" w:rsidRPr="003F2363">
        <w:rPr>
          <w:rFonts w:ascii="Times New Roman" w:hAnsi="Times New Roman" w:cs="Times New Roman"/>
          <w:sz w:val="24"/>
          <w:szCs w:val="24"/>
          <w:lang w:val="en-US"/>
        </w:rPr>
        <w:t>taxei</w:t>
      </w:r>
      <w:proofErr w:type="spellEnd"/>
      <w:r w:rsidR="001E49A2" w:rsidRPr="003F2363">
        <w:rPr>
          <w:rFonts w:ascii="Times New Roman" w:hAnsi="Times New Roman" w:cs="Times New Roman"/>
          <w:sz w:val="24"/>
          <w:szCs w:val="24"/>
          <w:lang w:val="en-US"/>
        </w:rPr>
        <w:t xml:space="preserve"> de </w:t>
      </w:r>
      <w:proofErr w:type="spellStart"/>
      <w:r w:rsidR="001E49A2" w:rsidRPr="003F2363">
        <w:rPr>
          <w:rFonts w:ascii="Times New Roman" w:hAnsi="Times New Roman" w:cs="Times New Roman"/>
          <w:sz w:val="24"/>
          <w:szCs w:val="24"/>
          <w:lang w:val="en-US"/>
        </w:rPr>
        <w:t>înscriere</w:t>
      </w:r>
      <w:proofErr w:type="spellEnd"/>
      <w:r w:rsidR="001E49A2" w:rsidRPr="003F2363">
        <w:rPr>
          <w:rFonts w:ascii="Times New Roman" w:hAnsi="Times New Roman" w:cs="Times New Roman"/>
          <w:sz w:val="24"/>
          <w:szCs w:val="24"/>
          <w:lang w:val="en-US"/>
        </w:rPr>
        <w:t>;</w:t>
      </w:r>
    </w:p>
    <w:p w:rsidR="001E49A2" w:rsidRPr="003F2363" w:rsidRDefault="002D6536" w:rsidP="002D6536">
      <w:pPr>
        <w:numPr>
          <w:ilvl w:val="0"/>
          <w:numId w:val="2"/>
        </w:numPr>
        <w:tabs>
          <w:tab w:val="clear" w:pos="2160"/>
          <w:tab w:val="num" w:pos="426"/>
        </w:tabs>
        <w:autoSpaceDE w:val="0"/>
        <w:autoSpaceDN w:val="0"/>
        <w:adjustRightInd w:val="0"/>
        <w:spacing w:after="0" w:line="360" w:lineRule="auto"/>
        <w:ind w:left="0" w:firstLine="0"/>
        <w:rPr>
          <w:rFonts w:ascii="Times New Roman" w:hAnsi="Times New Roman" w:cs="Times New Roman"/>
          <w:sz w:val="24"/>
          <w:szCs w:val="24"/>
          <w:lang w:val="en-US"/>
        </w:rPr>
      </w:pPr>
      <w:r w:rsidRPr="003F2363">
        <w:rPr>
          <w:rFonts w:ascii="Times New Roman" w:hAnsi="Times New Roman" w:cs="Times New Roman"/>
          <w:sz w:val="24"/>
          <w:szCs w:val="24"/>
          <w:lang w:val="en-US"/>
        </w:rPr>
        <w:t xml:space="preserve">3. </w:t>
      </w:r>
      <w:r w:rsidR="007C5F39" w:rsidRPr="003F2363">
        <w:rPr>
          <w:rFonts w:ascii="Times New Roman" w:hAnsi="Times New Roman" w:cs="Times New Roman"/>
          <w:sz w:val="24"/>
          <w:szCs w:val="24"/>
          <w:lang w:val="en-US"/>
        </w:rPr>
        <w:t xml:space="preserve">Diploma de </w:t>
      </w:r>
      <w:proofErr w:type="spellStart"/>
      <w:r w:rsidR="007C5F39" w:rsidRPr="003F2363">
        <w:rPr>
          <w:rFonts w:ascii="Times New Roman" w:hAnsi="Times New Roman" w:cs="Times New Roman"/>
          <w:sz w:val="24"/>
          <w:szCs w:val="24"/>
          <w:lang w:val="en-US"/>
        </w:rPr>
        <w:t>bacalaureat</w:t>
      </w:r>
      <w:proofErr w:type="spellEnd"/>
      <w:r w:rsidR="00B6776E">
        <w:rPr>
          <w:rFonts w:ascii="Times New Roman" w:hAnsi="Times New Roman" w:cs="Times New Roman"/>
          <w:sz w:val="24"/>
          <w:szCs w:val="24"/>
          <w:lang w:val="en-US"/>
        </w:rPr>
        <w:t>, original</w:t>
      </w:r>
      <w:r w:rsidR="007924C7" w:rsidRPr="003F2363">
        <w:rPr>
          <w:rFonts w:ascii="Times New Roman" w:hAnsi="Times New Roman" w:cs="Times New Roman"/>
          <w:sz w:val="24"/>
          <w:szCs w:val="24"/>
          <w:lang w:val="en-US"/>
        </w:rPr>
        <w:t>;</w:t>
      </w:r>
    </w:p>
    <w:p w:rsidR="001E49A2" w:rsidRPr="003F2363" w:rsidRDefault="002D6536" w:rsidP="002D6536">
      <w:pPr>
        <w:numPr>
          <w:ilvl w:val="0"/>
          <w:numId w:val="2"/>
        </w:numPr>
        <w:tabs>
          <w:tab w:val="clear" w:pos="2160"/>
          <w:tab w:val="num" w:pos="426"/>
        </w:tabs>
        <w:autoSpaceDE w:val="0"/>
        <w:autoSpaceDN w:val="0"/>
        <w:adjustRightInd w:val="0"/>
        <w:spacing w:after="0" w:line="360" w:lineRule="auto"/>
        <w:ind w:left="0" w:firstLine="0"/>
        <w:rPr>
          <w:rFonts w:ascii="Times New Roman" w:hAnsi="Times New Roman" w:cs="Times New Roman"/>
          <w:sz w:val="24"/>
          <w:szCs w:val="24"/>
          <w:lang w:val="en-US"/>
        </w:rPr>
      </w:pPr>
      <w:r w:rsidRPr="003F2363">
        <w:rPr>
          <w:rFonts w:ascii="Times New Roman" w:hAnsi="Times New Roman" w:cs="Times New Roman"/>
          <w:sz w:val="24"/>
          <w:szCs w:val="24"/>
          <w:lang w:val="en-US"/>
        </w:rPr>
        <w:t xml:space="preserve">4. </w:t>
      </w:r>
      <w:r w:rsidR="002B1998" w:rsidRPr="003F2363">
        <w:rPr>
          <w:rFonts w:ascii="Times New Roman" w:hAnsi="Times New Roman" w:cs="Times New Roman"/>
          <w:sz w:val="24"/>
          <w:szCs w:val="24"/>
          <w:lang w:val="en-US"/>
        </w:rPr>
        <w:t>Diplom</w:t>
      </w:r>
      <w:r w:rsidR="007C5F39" w:rsidRPr="003F2363">
        <w:rPr>
          <w:rFonts w:ascii="Times New Roman" w:hAnsi="Times New Roman" w:cs="Times New Roman"/>
          <w:sz w:val="24"/>
          <w:szCs w:val="24"/>
          <w:lang w:val="en-US"/>
        </w:rPr>
        <w:t xml:space="preserve">a de </w:t>
      </w:r>
      <w:proofErr w:type="spellStart"/>
      <w:r w:rsidR="007C5F39" w:rsidRPr="003F2363">
        <w:rPr>
          <w:rFonts w:ascii="Times New Roman" w:hAnsi="Times New Roman" w:cs="Times New Roman"/>
          <w:sz w:val="24"/>
          <w:szCs w:val="24"/>
          <w:lang w:val="en-US"/>
        </w:rPr>
        <w:t>studii</w:t>
      </w:r>
      <w:proofErr w:type="spellEnd"/>
      <w:r w:rsidR="007C5F39" w:rsidRPr="003F2363">
        <w:rPr>
          <w:rFonts w:ascii="Times New Roman" w:hAnsi="Times New Roman" w:cs="Times New Roman"/>
          <w:sz w:val="24"/>
          <w:szCs w:val="24"/>
          <w:lang w:val="en-US"/>
        </w:rPr>
        <w:t xml:space="preserve"> </w:t>
      </w:r>
      <w:proofErr w:type="spellStart"/>
      <w:r w:rsidR="007C5F39" w:rsidRPr="003F2363">
        <w:rPr>
          <w:rFonts w:ascii="Times New Roman" w:hAnsi="Times New Roman" w:cs="Times New Roman"/>
          <w:sz w:val="24"/>
          <w:szCs w:val="24"/>
          <w:lang w:val="en-US"/>
        </w:rPr>
        <w:t>superioare</w:t>
      </w:r>
      <w:proofErr w:type="spellEnd"/>
      <w:r w:rsidR="002B1998" w:rsidRPr="003F2363">
        <w:rPr>
          <w:rFonts w:ascii="Times New Roman" w:hAnsi="Times New Roman" w:cs="Times New Roman"/>
          <w:sz w:val="24"/>
          <w:szCs w:val="24"/>
          <w:lang w:val="en-US"/>
        </w:rPr>
        <w:t>;</w:t>
      </w:r>
    </w:p>
    <w:p w:rsidR="007924C7" w:rsidRPr="003F2363" w:rsidRDefault="002D6536" w:rsidP="002D6536">
      <w:pPr>
        <w:numPr>
          <w:ilvl w:val="0"/>
          <w:numId w:val="2"/>
        </w:numPr>
        <w:tabs>
          <w:tab w:val="clear" w:pos="2160"/>
          <w:tab w:val="num" w:pos="426"/>
        </w:tabs>
        <w:autoSpaceDE w:val="0"/>
        <w:autoSpaceDN w:val="0"/>
        <w:adjustRightInd w:val="0"/>
        <w:spacing w:after="0" w:line="360" w:lineRule="auto"/>
        <w:ind w:left="0" w:firstLine="0"/>
        <w:rPr>
          <w:rFonts w:ascii="Times New Roman" w:hAnsi="Times New Roman" w:cs="Times New Roman"/>
          <w:sz w:val="24"/>
          <w:szCs w:val="24"/>
          <w:lang w:val="en-US"/>
        </w:rPr>
      </w:pPr>
      <w:r w:rsidRPr="003F2363">
        <w:rPr>
          <w:rFonts w:ascii="Times New Roman" w:hAnsi="Times New Roman" w:cs="Times New Roman"/>
          <w:sz w:val="24"/>
          <w:szCs w:val="24"/>
          <w:lang w:val="en-US"/>
        </w:rPr>
        <w:t xml:space="preserve">5. </w:t>
      </w:r>
      <w:proofErr w:type="spellStart"/>
      <w:r w:rsidR="007924C7" w:rsidRPr="003F2363">
        <w:rPr>
          <w:rFonts w:ascii="Times New Roman" w:hAnsi="Times New Roman" w:cs="Times New Roman"/>
          <w:sz w:val="24"/>
          <w:szCs w:val="24"/>
          <w:lang w:val="en-US"/>
        </w:rPr>
        <w:t>Suplim</w:t>
      </w:r>
      <w:r w:rsidR="007C5F39" w:rsidRPr="003F2363">
        <w:rPr>
          <w:rFonts w:ascii="Times New Roman" w:hAnsi="Times New Roman" w:cs="Times New Roman"/>
          <w:sz w:val="24"/>
          <w:szCs w:val="24"/>
          <w:lang w:val="en-US"/>
        </w:rPr>
        <w:t>entul</w:t>
      </w:r>
      <w:proofErr w:type="spellEnd"/>
      <w:r w:rsidR="007C5F39" w:rsidRPr="003F2363">
        <w:rPr>
          <w:rFonts w:ascii="Times New Roman" w:hAnsi="Times New Roman" w:cs="Times New Roman"/>
          <w:sz w:val="24"/>
          <w:szCs w:val="24"/>
          <w:lang w:val="en-US"/>
        </w:rPr>
        <w:t xml:space="preserve"> la </w:t>
      </w:r>
      <w:proofErr w:type="spellStart"/>
      <w:r w:rsidR="007C5F39" w:rsidRPr="003F2363">
        <w:rPr>
          <w:rFonts w:ascii="Times New Roman" w:hAnsi="Times New Roman" w:cs="Times New Roman"/>
          <w:sz w:val="24"/>
          <w:szCs w:val="24"/>
          <w:lang w:val="en-US"/>
        </w:rPr>
        <w:t>diplomă</w:t>
      </w:r>
      <w:proofErr w:type="spellEnd"/>
      <w:r w:rsidR="007924C7" w:rsidRPr="003F2363">
        <w:rPr>
          <w:rFonts w:ascii="Times New Roman" w:hAnsi="Times New Roman" w:cs="Times New Roman"/>
          <w:sz w:val="24"/>
          <w:szCs w:val="24"/>
          <w:lang w:val="en-US"/>
        </w:rPr>
        <w:t>;</w:t>
      </w:r>
    </w:p>
    <w:p w:rsidR="002B1998" w:rsidRPr="003F2363" w:rsidRDefault="002B1998" w:rsidP="002D6536">
      <w:pPr>
        <w:numPr>
          <w:ilvl w:val="0"/>
          <w:numId w:val="2"/>
        </w:numPr>
        <w:tabs>
          <w:tab w:val="clear" w:pos="2160"/>
          <w:tab w:val="num" w:pos="426"/>
        </w:tabs>
        <w:autoSpaceDE w:val="0"/>
        <w:autoSpaceDN w:val="0"/>
        <w:adjustRightInd w:val="0"/>
        <w:spacing w:after="0" w:line="360" w:lineRule="auto"/>
        <w:ind w:left="0" w:firstLine="0"/>
        <w:rPr>
          <w:rFonts w:ascii="Times New Roman" w:hAnsi="Times New Roman" w:cs="Times New Roman"/>
          <w:sz w:val="24"/>
          <w:szCs w:val="24"/>
          <w:lang w:val="en-US"/>
        </w:rPr>
      </w:pPr>
      <w:r w:rsidRPr="003F2363">
        <w:rPr>
          <w:rFonts w:ascii="Times New Roman" w:hAnsi="Times New Roman" w:cs="Times New Roman"/>
          <w:sz w:val="24"/>
          <w:szCs w:val="24"/>
          <w:lang w:val="en-US"/>
        </w:rPr>
        <w:t>6. Diploma de master (</w:t>
      </w:r>
      <w:proofErr w:type="spellStart"/>
      <w:r w:rsidR="007C5F39" w:rsidRPr="003F2363">
        <w:rPr>
          <w:rFonts w:ascii="Times New Roman" w:hAnsi="Times New Roman" w:cs="Times New Roman"/>
          <w:sz w:val="24"/>
          <w:szCs w:val="24"/>
          <w:lang w:val="en-US"/>
        </w:rPr>
        <w:t>dacă</w:t>
      </w:r>
      <w:proofErr w:type="spellEnd"/>
      <w:r w:rsidR="007C5F39" w:rsidRPr="003F2363">
        <w:rPr>
          <w:rFonts w:ascii="Times New Roman" w:hAnsi="Times New Roman" w:cs="Times New Roman"/>
          <w:sz w:val="24"/>
          <w:szCs w:val="24"/>
          <w:lang w:val="en-US"/>
        </w:rPr>
        <w:t xml:space="preserve"> </w:t>
      </w:r>
      <w:proofErr w:type="spellStart"/>
      <w:r w:rsidR="007C5F39" w:rsidRPr="003F2363">
        <w:rPr>
          <w:rFonts w:ascii="Times New Roman" w:hAnsi="Times New Roman" w:cs="Times New Roman"/>
          <w:sz w:val="24"/>
          <w:szCs w:val="24"/>
          <w:lang w:val="en-US"/>
        </w:rPr>
        <w:t>este</w:t>
      </w:r>
      <w:proofErr w:type="spellEnd"/>
      <w:r w:rsidR="007C5F39" w:rsidRPr="003F2363">
        <w:rPr>
          <w:rFonts w:ascii="Times New Roman" w:hAnsi="Times New Roman" w:cs="Times New Roman"/>
          <w:sz w:val="24"/>
          <w:szCs w:val="24"/>
          <w:lang w:val="en-US"/>
        </w:rPr>
        <w:t xml:space="preserve"> </w:t>
      </w:r>
      <w:proofErr w:type="spellStart"/>
      <w:r w:rsidR="007C5F39" w:rsidRPr="003F2363">
        <w:rPr>
          <w:rFonts w:ascii="Times New Roman" w:hAnsi="Times New Roman" w:cs="Times New Roman"/>
          <w:sz w:val="24"/>
          <w:szCs w:val="24"/>
          <w:lang w:val="en-US"/>
        </w:rPr>
        <w:t>cazul</w:t>
      </w:r>
      <w:proofErr w:type="spellEnd"/>
      <w:r w:rsidR="007C5F39" w:rsidRPr="003F2363">
        <w:rPr>
          <w:rFonts w:ascii="Times New Roman" w:hAnsi="Times New Roman" w:cs="Times New Roman"/>
          <w:sz w:val="24"/>
          <w:szCs w:val="24"/>
          <w:lang w:val="en-US"/>
        </w:rPr>
        <w:t>)</w:t>
      </w:r>
      <w:r w:rsidRPr="003F2363">
        <w:rPr>
          <w:rFonts w:ascii="Times New Roman" w:hAnsi="Times New Roman" w:cs="Times New Roman"/>
          <w:sz w:val="24"/>
          <w:szCs w:val="24"/>
          <w:lang w:val="en-US"/>
        </w:rPr>
        <w:t>;</w:t>
      </w:r>
    </w:p>
    <w:p w:rsidR="002B1998" w:rsidRPr="003F2363" w:rsidRDefault="002B1998" w:rsidP="002B1998">
      <w:pPr>
        <w:numPr>
          <w:ilvl w:val="0"/>
          <w:numId w:val="2"/>
        </w:numPr>
        <w:tabs>
          <w:tab w:val="clear" w:pos="2160"/>
          <w:tab w:val="num" w:pos="426"/>
        </w:tabs>
        <w:autoSpaceDE w:val="0"/>
        <w:autoSpaceDN w:val="0"/>
        <w:adjustRightInd w:val="0"/>
        <w:spacing w:after="0" w:line="360" w:lineRule="auto"/>
        <w:ind w:left="0" w:firstLine="0"/>
        <w:rPr>
          <w:rFonts w:ascii="Times New Roman" w:hAnsi="Times New Roman" w:cs="Times New Roman"/>
          <w:sz w:val="24"/>
          <w:szCs w:val="24"/>
          <w:lang w:val="en-US"/>
        </w:rPr>
      </w:pPr>
      <w:r w:rsidRPr="003F2363">
        <w:rPr>
          <w:rFonts w:ascii="Times New Roman" w:hAnsi="Times New Roman" w:cs="Times New Roman"/>
          <w:sz w:val="24"/>
          <w:szCs w:val="24"/>
          <w:lang w:val="en-US"/>
        </w:rPr>
        <w:t xml:space="preserve">7. </w:t>
      </w:r>
      <w:proofErr w:type="spellStart"/>
      <w:r w:rsidRPr="003F2363">
        <w:rPr>
          <w:rFonts w:ascii="Times New Roman" w:hAnsi="Times New Roman" w:cs="Times New Roman"/>
          <w:sz w:val="24"/>
          <w:szCs w:val="24"/>
          <w:lang w:val="en-US"/>
        </w:rPr>
        <w:t>Suplimentul</w:t>
      </w:r>
      <w:proofErr w:type="spellEnd"/>
      <w:r w:rsidRPr="003F2363">
        <w:rPr>
          <w:rFonts w:ascii="Times New Roman" w:hAnsi="Times New Roman" w:cs="Times New Roman"/>
          <w:sz w:val="24"/>
          <w:szCs w:val="24"/>
          <w:lang w:val="en-US"/>
        </w:rPr>
        <w:t xml:space="preserve"> la </w:t>
      </w:r>
      <w:proofErr w:type="spellStart"/>
      <w:r w:rsidRPr="003F2363">
        <w:rPr>
          <w:rFonts w:ascii="Times New Roman" w:hAnsi="Times New Roman" w:cs="Times New Roman"/>
          <w:sz w:val="24"/>
          <w:szCs w:val="24"/>
          <w:lang w:val="en-US"/>
        </w:rPr>
        <w:t>dipl</w:t>
      </w:r>
      <w:r w:rsidR="007C5F39" w:rsidRPr="003F2363">
        <w:rPr>
          <w:rFonts w:ascii="Times New Roman" w:hAnsi="Times New Roman" w:cs="Times New Roman"/>
          <w:sz w:val="24"/>
          <w:szCs w:val="24"/>
          <w:lang w:val="en-US"/>
        </w:rPr>
        <w:t>omă</w:t>
      </w:r>
      <w:proofErr w:type="spellEnd"/>
      <w:r w:rsidR="007C5F39" w:rsidRPr="003F2363">
        <w:rPr>
          <w:rFonts w:ascii="Times New Roman" w:hAnsi="Times New Roman" w:cs="Times New Roman"/>
          <w:sz w:val="24"/>
          <w:szCs w:val="24"/>
          <w:lang w:val="en-US"/>
        </w:rPr>
        <w:t xml:space="preserve"> (</w:t>
      </w:r>
      <w:proofErr w:type="spellStart"/>
      <w:r w:rsidR="007C5F39" w:rsidRPr="003F2363">
        <w:rPr>
          <w:rFonts w:ascii="Times New Roman" w:hAnsi="Times New Roman" w:cs="Times New Roman"/>
          <w:sz w:val="24"/>
          <w:szCs w:val="24"/>
          <w:lang w:val="en-US"/>
        </w:rPr>
        <w:t>dacă</w:t>
      </w:r>
      <w:proofErr w:type="spellEnd"/>
      <w:r w:rsidR="007C5F39" w:rsidRPr="003F2363">
        <w:rPr>
          <w:rFonts w:ascii="Times New Roman" w:hAnsi="Times New Roman" w:cs="Times New Roman"/>
          <w:sz w:val="24"/>
          <w:szCs w:val="24"/>
          <w:lang w:val="en-US"/>
        </w:rPr>
        <w:t xml:space="preserve"> </w:t>
      </w:r>
      <w:proofErr w:type="spellStart"/>
      <w:r w:rsidR="007C5F39" w:rsidRPr="003F2363">
        <w:rPr>
          <w:rFonts w:ascii="Times New Roman" w:hAnsi="Times New Roman" w:cs="Times New Roman"/>
          <w:sz w:val="24"/>
          <w:szCs w:val="24"/>
          <w:lang w:val="en-US"/>
        </w:rPr>
        <w:t>este</w:t>
      </w:r>
      <w:proofErr w:type="spellEnd"/>
      <w:r w:rsidR="007C5F39" w:rsidRPr="003F2363">
        <w:rPr>
          <w:rFonts w:ascii="Times New Roman" w:hAnsi="Times New Roman" w:cs="Times New Roman"/>
          <w:sz w:val="24"/>
          <w:szCs w:val="24"/>
          <w:lang w:val="en-US"/>
        </w:rPr>
        <w:t xml:space="preserve"> </w:t>
      </w:r>
      <w:proofErr w:type="spellStart"/>
      <w:r w:rsidR="007C5F39" w:rsidRPr="003F2363">
        <w:rPr>
          <w:rFonts w:ascii="Times New Roman" w:hAnsi="Times New Roman" w:cs="Times New Roman"/>
          <w:sz w:val="24"/>
          <w:szCs w:val="24"/>
          <w:lang w:val="en-US"/>
        </w:rPr>
        <w:t>cazul</w:t>
      </w:r>
      <w:proofErr w:type="spellEnd"/>
      <w:r w:rsidR="007C5F39" w:rsidRPr="003F2363">
        <w:rPr>
          <w:rFonts w:ascii="Times New Roman" w:hAnsi="Times New Roman" w:cs="Times New Roman"/>
          <w:sz w:val="24"/>
          <w:szCs w:val="24"/>
          <w:lang w:val="en-US"/>
        </w:rPr>
        <w:t>)</w:t>
      </w:r>
      <w:r w:rsidRPr="003F2363">
        <w:rPr>
          <w:rFonts w:ascii="Times New Roman" w:hAnsi="Times New Roman" w:cs="Times New Roman"/>
          <w:sz w:val="24"/>
          <w:szCs w:val="24"/>
          <w:lang w:val="en-US"/>
        </w:rPr>
        <w:t>;</w:t>
      </w:r>
    </w:p>
    <w:p w:rsidR="001E49A2" w:rsidRPr="003F2363" w:rsidRDefault="00C73EE1" w:rsidP="002B1998">
      <w:pPr>
        <w:numPr>
          <w:ilvl w:val="0"/>
          <w:numId w:val="2"/>
        </w:numPr>
        <w:tabs>
          <w:tab w:val="clear" w:pos="2160"/>
          <w:tab w:val="num" w:pos="426"/>
        </w:tabs>
        <w:autoSpaceDE w:val="0"/>
        <w:autoSpaceDN w:val="0"/>
        <w:adjustRightInd w:val="0"/>
        <w:spacing w:after="0" w:line="360" w:lineRule="auto"/>
        <w:ind w:left="0" w:firstLine="0"/>
        <w:rPr>
          <w:rFonts w:ascii="Times New Roman" w:hAnsi="Times New Roman" w:cs="Times New Roman"/>
          <w:sz w:val="24"/>
          <w:szCs w:val="24"/>
          <w:lang w:val="en-US"/>
        </w:rPr>
      </w:pPr>
      <w:r w:rsidRPr="003F2363">
        <w:rPr>
          <w:rFonts w:ascii="Times New Roman" w:hAnsi="Times New Roman" w:cs="Times New Roman"/>
          <w:sz w:val="24"/>
          <w:szCs w:val="24"/>
          <w:lang w:val="en-US"/>
        </w:rPr>
        <w:t xml:space="preserve">8. </w:t>
      </w:r>
      <w:proofErr w:type="spellStart"/>
      <w:r w:rsidR="001E49A2" w:rsidRPr="003F2363">
        <w:rPr>
          <w:rFonts w:ascii="Times New Roman" w:hAnsi="Times New Roman" w:cs="Times New Roman"/>
          <w:sz w:val="24"/>
          <w:szCs w:val="24"/>
          <w:lang w:val="en-US"/>
        </w:rPr>
        <w:t>Adeverinţa</w:t>
      </w:r>
      <w:proofErr w:type="spellEnd"/>
      <w:r w:rsidR="001E49A2" w:rsidRPr="003F2363">
        <w:rPr>
          <w:rFonts w:ascii="Times New Roman" w:hAnsi="Times New Roman" w:cs="Times New Roman"/>
          <w:sz w:val="24"/>
          <w:szCs w:val="24"/>
          <w:lang w:val="en-US"/>
        </w:rPr>
        <w:t xml:space="preserve"> </w:t>
      </w:r>
      <w:proofErr w:type="spellStart"/>
      <w:r w:rsidR="001E49A2" w:rsidRPr="003F2363">
        <w:rPr>
          <w:rFonts w:ascii="Times New Roman" w:hAnsi="Times New Roman" w:cs="Times New Roman"/>
          <w:sz w:val="24"/>
          <w:szCs w:val="24"/>
          <w:lang w:val="en-US"/>
        </w:rPr>
        <w:t>pentru</w:t>
      </w:r>
      <w:proofErr w:type="spellEnd"/>
      <w:r w:rsidR="001E49A2" w:rsidRPr="003F2363">
        <w:rPr>
          <w:rFonts w:ascii="Times New Roman" w:hAnsi="Times New Roman" w:cs="Times New Roman"/>
          <w:sz w:val="24"/>
          <w:szCs w:val="24"/>
          <w:lang w:val="en-US"/>
        </w:rPr>
        <w:t xml:space="preserve"> </w:t>
      </w:r>
      <w:proofErr w:type="spellStart"/>
      <w:r w:rsidR="001E49A2" w:rsidRPr="003F2363">
        <w:rPr>
          <w:rFonts w:ascii="Times New Roman" w:hAnsi="Times New Roman" w:cs="Times New Roman"/>
          <w:sz w:val="24"/>
          <w:szCs w:val="24"/>
          <w:lang w:val="en-US"/>
        </w:rPr>
        <w:t>ab</w:t>
      </w:r>
      <w:r w:rsidR="007C5F39" w:rsidRPr="003F2363">
        <w:rPr>
          <w:rFonts w:ascii="Times New Roman" w:hAnsi="Times New Roman" w:cs="Times New Roman"/>
          <w:sz w:val="24"/>
          <w:szCs w:val="24"/>
          <w:lang w:val="en-US"/>
        </w:rPr>
        <w:t>solvenții</w:t>
      </w:r>
      <w:proofErr w:type="spellEnd"/>
      <w:r w:rsidR="007C5F39" w:rsidRPr="003F2363">
        <w:rPr>
          <w:rFonts w:ascii="Times New Roman" w:hAnsi="Times New Roman" w:cs="Times New Roman"/>
          <w:sz w:val="24"/>
          <w:szCs w:val="24"/>
          <w:lang w:val="en-US"/>
        </w:rPr>
        <w:t xml:space="preserve"> </w:t>
      </w:r>
      <w:proofErr w:type="spellStart"/>
      <w:r w:rsidR="006F1EF1">
        <w:rPr>
          <w:rFonts w:ascii="Times New Roman" w:hAnsi="Times New Roman" w:cs="Times New Roman"/>
          <w:sz w:val="24"/>
          <w:szCs w:val="24"/>
          <w:lang w:val="en-US"/>
        </w:rPr>
        <w:t>promoției</w:t>
      </w:r>
      <w:proofErr w:type="spellEnd"/>
      <w:r w:rsidR="006F1EF1">
        <w:rPr>
          <w:rFonts w:ascii="Times New Roman" w:hAnsi="Times New Roman" w:cs="Times New Roman"/>
          <w:sz w:val="24"/>
          <w:szCs w:val="24"/>
          <w:lang w:val="en-US"/>
        </w:rPr>
        <w:t xml:space="preserve"> </w:t>
      </w:r>
      <w:r w:rsidR="007C5F39" w:rsidRPr="003F2363">
        <w:rPr>
          <w:rFonts w:ascii="Times New Roman" w:hAnsi="Times New Roman" w:cs="Times New Roman"/>
          <w:sz w:val="24"/>
          <w:szCs w:val="24"/>
          <w:lang w:val="en-US"/>
        </w:rPr>
        <w:t>2020</w:t>
      </w:r>
      <w:r w:rsidR="00B966D8">
        <w:rPr>
          <w:rFonts w:ascii="Times New Roman" w:hAnsi="Times New Roman" w:cs="Times New Roman"/>
          <w:sz w:val="24"/>
          <w:szCs w:val="24"/>
          <w:lang w:val="en-US"/>
        </w:rPr>
        <w:t>;</w:t>
      </w:r>
    </w:p>
    <w:p w:rsidR="004B154C" w:rsidRPr="003F2363" w:rsidRDefault="00C73EE1" w:rsidP="00393A0F">
      <w:pPr>
        <w:numPr>
          <w:ilvl w:val="0"/>
          <w:numId w:val="2"/>
        </w:numPr>
        <w:tabs>
          <w:tab w:val="clear" w:pos="2160"/>
          <w:tab w:val="num" w:pos="426"/>
        </w:tabs>
        <w:autoSpaceDE w:val="0"/>
        <w:autoSpaceDN w:val="0"/>
        <w:adjustRightInd w:val="0"/>
        <w:spacing w:after="0" w:line="360" w:lineRule="auto"/>
        <w:ind w:left="709" w:hanging="709"/>
        <w:rPr>
          <w:rFonts w:ascii="Times New Roman" w:hAnsi="Times New Roman" w:cs="Times New Roman"/>
          <w:sz w:val="24"/>
          <w:szCs w:val="24"/>
          <w:lang w:val="en-US"/>
        </w:rPr>
      </w:pPr>
      <w:r w:rsidRPr="003F2363">
        <w:rPr>
          <w:rFonts w:ascii="Times New Roman" w:hAnsi="Times New Roman" w:cs="Times New Roman"/>
          <w:sz w:val="24"/>
          <w:szCs w:val="24"/>
          <w:lang w:val="en-US"/>
        </w:rPr>
        <w:t>9</w:t>
      </w:r>
      <w:r w:rsidR="004B154C" w:rsidRPr="003F2363">
        <w:rPr>
          <w:rFonts w:ascii="Times New Roman" w:hAnsi="Times New Roman" w:cs="Times New Roman"/>
          <w:sz w:val="24"/>
          <w:szCs w:val="24"/>
          <w:lang w:val="en-US"/>
        </w:rPr>
        <w:t>.</w:t>
      </w:r>
      <w:r w:rsidR="00BD2825" w:rsidRPr="003F2363">
        <w:rPr>
          <w:rStyle w:val="Strong"/>
          <w:rFonts w:ascii="Times New Roman" w:hAnsi="Times New Roman" w:cs="Times New Roman"/>
          <w:b w:val="0"/>
          <w:color w:val="000000"/>
          <w:sz w:val="28"/>
          <w:szCs w:val="28"/>
        </w:rPr>
        <w:t xml:space="preserve"> </w:t>
      </w:r>
      <w:r w:rsidR="00BD2825" w:rsidRPr="003F2363">
        <w:rPr>
          <w:rStyle w:val="Strong"/>
          <w:rFonts w:ascii="Times New Roman" w:hAnsi="Times New Roman" w:cs="Times New Roman"/>
          <w:b w:val="0"/>
          <w:color w:val="000000"/>
          <w:sz w:val="24"/>
          <w:szCs w:val="28"/>
        </w:rPr>
        <w:t xml:space="preserve">Adeverinţă </w:t>
      </w:r>
      <w:r w:rsidR="00393A0F" w:rsidRPr="003F2363">
        <w:rPr>
          <w:rStyle w:val="Strong"/>
          <w:rFonts w:ascii="Times New Roman" w:hAnsi="Times New Roman" w:cs="Times New Roman"/>
          <w:b w:val="0"/>
          <w:color w:val="000000"/>
          <w:sz w:val="24"/>
          <w:szCs w:val="28"/>
        </w:rPr>
        <w:t>de la facultatea absolvită</w:t>
      </w:r>
      <w:r w:rsidRPr="003F2363">
        <w:rPr>
          <w:rStyle w:val="Strong"/>
          <w:rFonts w:ascii="Times New Roman" w:hAnsi="Times New Roman" w:cs="Times New Roman"/>
          <w:b w:val="0"/>
          <w:color w:val="000000"/>
          <w:sz w:val="24"/>
          <w:szCs w:val="28"/>
        </w:rPr>
        <w:t xml:space="preserve"> / masterul absolvit</w:t>
      </w:r>
      <w:r w:rsidR="00393A0F" w:rsidRPr="003F2363">
        <w:rPr>
          <w:rStyle w:val="Strong"/>
          <w:rFonts w:ascii="Times New Roman" w:hAnsi="Times New Roman" w:cs="Times New Roman"/>
          <w:b w:val="0"/>
          <w:color w:val="000000"/>
          <w:sz w:val="24"/>
          <w:szCs w:val="28"/>
        </w:rPr>
        <w:t xml:space="preserve"> </w:t>
      </w:r>
      <w:r w:rsidR="00767B0C" w:rsidRPr="003F2363">
        <w:rPr>
          <w:rStyle w:val="Strong"/>
          <w:rFonts w:ascii="Times New Roman" w:hAnsi="Times New Roman" w:cs="Times New Roman"/>
          <w:b w:val="0"/>
          <w:color w:val="000000"/>
          <w:sz w:val="24"/>
          <w:szCs w:val="28"/>
        </w:rPr>
        <w:t xml:space="preserve">privind </w:t>
      </w:r>
      <w:r w:rsidR="00BD2825" w:rsidRPr="003F2363">
        <w:rPr>
          <w:rStyle w:val="Strong"/>
          <w:rFonts w:ascii="Times New Roman" w:hAnsi="Times New Roman" w:cs="Times New Roman"/>
          <w:b w:val="0"/>
          <w:sz w:val="24"/>
          <w:szCs w:val="28"/>
        </w:rPr>
        <w:t>forma de finanțare pe întreaga perioadă a studiilor</w:t>
      </w:r>
      <w:r w:rsidR="00BD2825" w:rsidRPr="003F2363">
        <w:rPr>
          <w:rFonts w:ascii="Times New Roman" w:hAnsi="Times New Roman" w:cs="Times New Roman"/>
          <w:b/>
          <w:sz w:val="24"/>
          <w:szCs w:val="28"/>
        </w:rPr>
        <w:t xml:space="preserve"> – </w:t>
      </w:r>
      <w:r w:rsidR="00B966D8">
        <w:rPr>
          <w:rFonts w:ascii="Times New Roman" w:hAnsi="Times New Roman" w:cs="Times New Roman"/>
          <w:sz w:val="24"/>
          <w:szCs w:val="28"/>
        </w:rPr>
        <w:t xml:space="preserve">buget/taxă </w:t>
      </w:r>
      <w:r w:rsidR="00B966D8">
        <w:rPr>
          <w:rFonts w:ascii="Times New Roman" w:hAnsi="Times New Roman" w:cs="Times New Roman"/>
          <w:sz w:val="24"/>
          <w:szCs w:val="24"/>
          <w:lang w:val="en-US"/>
        </w:rPr>
        <w:t>(</w:t>
      </w:r>
      <w:proofErr w:type="spellStart"/>
      <w:r w:rsidR="00B966D8">
        <w:rPr>
          <w:rFonts w:ascii="Times New Roman" w:hAnsi="Times New Roman" w:cs="Times New Roman"/>
          <w:sz w:val="24"/>
          <w:szCs w:val="24"/>
          <w:lang w:val="en-US"/>
        </w:rPr>
        <w:t>doar</w:t>
      </w:r>
      <w:proofErr w:type="spellEnd"/>
      <w:r w:rsidR="00B966D8">
        <w:rPr>
          <w:rFonts w:ascii="Times New Roman" w:hAnsi="Times New Roman" w:cs="Times New Roman"/>
          <w:sz w:val="24"/>
          <w:szCs w:val="24"/>
          <w:lang w:val="en-US"/>
        </w:rPr>
        <w:t xml:space="preserve"> </w:t>
      </w:r>
      <w:proofErr w:type="spellStart"/>
      <w:r w:rsidR="00B966D8">
        <w:rPr>
          <w:rFonts w:ascii="Times New Roman" w:hAnsi="Times New Roman" w:cs="Times New Roman"/>
          <w:sz w:val="24"/>
          <w:szCs w:val="24"/>
          <w:lang w:val="en-US"/>
        </w:rPr>
        <w:t>pentru</w:t>
      </w:r>
      <w:proofErr w:type="spellEnd"/>
      <w:r w:rsidR="00B966D8">
        <w:rPr>
          <w:rFonts w:ascii="Times New Roman" w:hAnsi="Times New Roman" w:cs="Times New Roman"/>
          <w:sz w:val="24"/>
          <w:szCs w:val="24"/>
          <w:lang w:val="en-US"/>
        </w:rPr>
        <w:t xml:space="preserve"> </w:t>
      </w:r>
      <w:proofErr w:type="spellStart"/>
      <w:r w:rsidR="00B966D8">
        <w:rPr>
          <w:rFonts w:ascii="Times New Roman" w:hAnsi="Times New Roman" w:cs="Times New Roman"/>
          <w:sz w:val="24"/>
          <w:szCs w:val="24"/>
          <w:lang w:val="en-US"/>
        </w:rPr>
        <w:t>facultățile</w:t>
      </w:r>
      <w:proofErr w:type="spellEnd"/>
      <w:r w:rsidR="00B966D8">
        <w:rPr>
          <w:rFonts w:ascii="Times New Roman" w:hAnsi="Times New Roman" w:cs="Times New Roman"/>
          <w:sz w:val="24"/>
          <w:szCs w:val="24"/>
          <w:lang w:val="en-US"/>
        </w:rPr>
        <w:t xml:space="preserve"> de 5 </w:t>
      </w:r>
      <w:proofErr w:type="spellStart"/>
      <w:r w:rsidR="00B966D8">
        <w:rPr>
          <w:rFonts w:ascii="Times New Roman" w:hAnsi="Times New Roman" w:cs="Times New Roman"/>
          <w:sz w:val="24"/>
          <w:szCs w:val="24"/>
          <w:lang w:val="en-US"/>
        </w:rPr>
        <w:t>sau</w:t>
      </w:r>
      <w:proofErr w:type="spellEnd"/>
      <w:r w:rsidR="00B966D8">
        <w:rPr>
          <w:rFonts w:ascii="Times New Roman" w:hAnsi="Times New Roman" w:cs="Times New Roman"/>
          <w:sz w:val="24"/>
          <w:szCs w:val="24"/>
          <w:lang w:val="en-US"/>
        </w:rPr>
        <w:t xml:space="preserve"> 6 </w:t>
      </w:r>
      <w:proofErr w:type="spellStart"/>
      <w:r w:rsidR="00B966D8">
        <w:rPr>
          <w:rFonts w:ascii="Times New Roman" w:hAnsi="Times New Roman" w:cs="Times New Roman"/>
          <w:sz w:val="24"/>
          <w:szCs w:val="24"/>
          <w:lang w:val="en-US"/>
        </w:rPr>
        <w:t>ani</w:t>
      </w:r>
      <w:proofErr w:type="spellEnd"/>
      <w:r w:rsidR="00B966D8">
        <w:rPr>
          <w:rFonts w:ascii="Times New Roman" w:hAnsi="Times New Roman" w:cs="Times New Roman"/>
          <w:sz w:val="24"/>
          <w:szCs w:val="24"/>
          <w:lang w:val="en-US"/>
        </w:rPr>
        <w:t>)</w:t>
      </w:r>
      <w:r w:rsidR="00B966D8" w:rsidRPr="003F2363">
        <w:rPr>
          <w:rFonts w:ascii="Times New Roman" w:hAnsi="Times New Roman" w:cs="Times New Roman"/>
          <w:sz w:val="24"/>
          <w:szCs w:val="24"/>
          <w:lang w:val="en-US"/>
        </w:rPr>
        <w:t>;</w:t>
      </w:r>
    </w:p>
    <w:p w:rsidR="001E49A2" w:rsidRPr="003F2363" w:rsidRDefault="00C73EE1" w:rsidP="002D6536">
      <w:pPr>
        <w:numPr>
          <w:ilvl w:val="0"/>
          <w:numId w:val="2"/>
        </w:numPr>
        <w:tabs>
          <w:tab w:val="clear" w:pos="2160"/>
          <w:tab w:val="num" w:pos="426"/>
        </w:tabs>
        <w:autoSpaceDE w:val="0"/>
        <w:autoSpaceDN w:val="0"/>
        <w:adjustRightInd w:val="0"/>
        <w:spacing w:after="0" w:line="360" w:lineRule="auto"/>
        <w:ind w:left="0" w:firstLine="0"/>
        <w:rPr>
          <w:rFonts w:ascii="Times New Roman" w:hAnsi="Times New Roman" w:cs="Times New Roman"/>
          <w:sz w:val="24"/>
          <w:szCs w:val="24"/>
          <w:lang w:val="en-US"/>
        </w:rPr>
      </w:pPr>
      <w:r w:rsidRPr="003F2363">
        <w:rPr>
          <w:rFonts w:ascii="Times New Roman" w:hAnsi="Times New Roman" w:cs="Times New Roman"/>
          <w:sz w:val="24"/>
          <w:szCs w:val="24"/>
          <w:lang w:val="en-US"/>
        </w:rPr>
        <w:t>10</w:t>
      </w:r>
      <w:r w:rsidR="002D6536" w:rsidRPr="003F2363">
        <w:rPr>
          <w:rFonts w:ascii="Times New Roman" w:hAnsi="Times New Roman" w:cs="Times New Roman"/>
          <w:sz w:val="24"/>
          <w:szCs w:val="24"/>
          <w:lang w:val="en-US"/>
        </w:rPr>
        <w:t xml:space="preserve">. </w:t>
      </w:r>
      <w:r w:rsidR="007C5F39" w:rsidRPr="003F2363">
        <w:rPr>
          <w:rFonts w:ascii="Times New Roman" w:hAnsi="Times New Roman" w:cs="Times New Roman"/>
          <w:sz w:val="24"/>
          <w:szCs w:val="24"/>
          <w:lang w:val="en-US"/>
        </w:rPr>
        <w:t xml:space="preserve">Act de </w:t>
      </w:r>
      <w:proofErr w:type="spellStart"/>
      <w:r w:rsidR="007C5F39" w:rsidRPr="003F2363">
        <w:rPr>
          <w:rFonts w:ascii="Times New Roman" w:hAnsi="Times New Roman" w:cs="Times New Roman"/>
          <w:sz w:val="24"/>
          <w:szCs w:val="24"/>
          <w:lang w:val="en-US"/>
        </w:rPr>
        <w:t>identitate</w:t>
      </w:r>
      <w:proofErr w:type="spellEnd"/>
      <w:r w:rsidR="007924C7" w:rsidRPr="003F2363">
        <w:rPr>
          <w:rFonts w:ascii="Times New Roman" w:hAnsi="Times New Roman" w:cs="Times New Roman"/>
          <w:sz w:val="24"/>
          <w:szCs w:val="24"/>
          <w:lang w:val="en-US"/>
        </w:rPr>
        <w:t>;</w:t>
      </w:r>
    </w:p>
    <w:p w:rsidR="001E49A2" w:rsidRPr="003F2363" w:rsidRDefault="00C73EE1" w:rsidP="002D6536">
      <w:pPr>
        <w:numPr>
          <w:ilvl w:val="0"/>
          <w:numId w:val="2"/>
        </w:numPr>
        <w:tabs>
          <w:tab w:val="clear" w:pos="2160"/>
          <w:tab w:val="num" w:pos="426"/>
        </w:tabs>
        <w:autoSpaceDE w:val="0"/>
        <w:autoSpaceDN w:val="0"/>
        <w:adjustRightInd w:val="0"/>
        <w:spacing w:after="0" w:line="360" w:lineRule="auto"/>
        <w:ind w:left="0" w:firstLine="0"/>
        <w:rPr>
          <w:rFonts w:ascii="Times New Roman" w:hAnsi="Times New Roman" w:cs="Times New Roman"/>
          <w:sz w:val="24"/>
          <w:szCs w:val="24"/>
          <w:lang w:val="en-US"/>
        </w:rPr>
      </w:pPr>
      <w:r w:rsidRPr="003F2363">
        <w:rPr>
          <w:rFonts w:ascii="Times New Roman" w:hAnsi="Times New Roman" w:cs="Times New Roman"/>
          <w:sz w:val="24"/>
          <w:szCs w:val="24"/>
          <w:lang w:val="en-US"/>
        </w:rPr>
        <w:t>11</w:t>
      </w:r>
      <w:r w:rsidR="002D6536" w:rsidRPr="003F2363">
        <w:rPr>
          <w:rFonts w:ascii="Times New Roman" w:hAnsi="Times New Roman" w:cs="Times New Roman"/>
          <w:sz w:val="24"/>
          <w:szCs w:val="24"/>
          <w:lang w:val="en-US"/>
        </w:rPr>
        <w:t xml:space="preserve">. </w:t>
      </w:r>
      <w:proofErr w:type="spellStart"/>
      <w:r w:rsidR="001E49A2" w:rsidRPr="003F2363">
        <w:rPr>
          <w:rFonts w:ascii="Times New Roman" w:hAnsi="Times New Roman" w:cs="Times New Roman"/>
          <w:sz w:val="24"/>
          <w:szCs w:val="24"/>
          <w:lang w:val="en-US"/>
        </w:rPr>
        <w:t>Certificat</w:t>
      </w:r>
      <w:r w:rsidRPr="003F2363">
        <w:rPr>
          <w:rFonts w:ascii="Times New Roman" w:hAnsi="Times New Roman" w:cs="Times New Roman"/>
          <w:sz w:val="24"/>
          <w:szCs w:val="24"/>
          <w:lang w:val="en-US"/>
        </w:rPr>
        <w:t>ul</w:t>
      </w:r>
      <w:proofErr w:type="spellEnd"/>
      <w:r w:rsidRPr="003F2363">
        <w:rPr>
          <w:rFonts w:ascii="Times New Roman" w:hAnsi="Times New Roman" w:cs="Times New Roman"/>
          <w:sz w:val="24"/>
          <w:szCs w:val="24"/>
          <w:lang w:val="en-US"/>
        </w:rPr>
        <w:t xml:space="preserve"> de </w:t>
      </w:r>
      <w:proofErr w:type="spellStart"/>
      <w:r w:rsidRPr="003F2363">
        <w:rPr>
          <w:rFonts w:ascii="Times New Roman" w:hAnsi="Times New Roman" w:cs="Times New Roman"/>
          <w:sz w:val="24"/>
          <w:szCs w:val="24"/>
          <w:lang w:val="en-US"/>
        </w:rPr>
        <w:t>n</w:t>
      </w:r>
      <w:r w:rsidR="007C5F39" w:rsidRPr="003F2363">
        <w:rPr>
          <w:rFonts w:ascii="Times New Roman" w:hAnsi="Times New Roman" w:cs="Times New Roman"/>
          <w:sz w:val="24"/>
          <w:szCs w:val="24"/>
          <w:lang w:val="en-US"/>
        </w:rPr>
        <w:t>aştere</w:t>
      </w:r>
      <w:proofErr w:type="spellEnd"/>
      <w:r w:rsidR="001E49A2" w:rsidRPr="003F2363">
        <w:rPr>
          <w:rFonts w:ascii="Times New Roman" w:hAnsi="Times New Roman" w:cs="Times New Roman"/>
          <w:sz w:val="24"/>
          <w:szCs w:val="24"/>
          <w:lang w:val="en-US"/>
        </w:rPr>
        <w:t>;</w:t>
      </w:r>
    </w:p>
    <w:p w:rsidR="001E49A2" w:rsidRPr="003F2363" w:rsidRDefault="00C73EE1" w:rsidP="00C73EE1">
      <w:pPr>
        <w:numPr>
          <w:ilvl w:val="0"/>
          <w:numId w:val="2"/>
        </w:numPr>
        <w:tabs>
          <w:tab w:val="clear" w:pos="2160"/>
          <w:tab w:val="num" w:pos="426"/>
        </w:tabs>
        <w:autoSpaceDE w:val="0"/>
        <w:autoSpaceDN w:val="0"/>
        <w:adjustRightInd w:val="0"/>
        <w:spacing w:after="0" w:line="360" w:lineRule="auto"/>
        <w:ind w:left="0" w:firstLine="0"/>
        <w:rPr>
          <w:rFonts w:ascii="Times New Roman" w:hAnsi="Times New Roman" w:cs="Times New Roman"/>
          <w:sz w:val="24"/>
          <w:szCs w:val="24"/>
          <w:lang w:val="en-US"/>
        </w:rPr>
      </w:pPr>
      <w:r w:rsidRPr="003F2363">
        <w:rPr>
          <w:rFonts w:ascii="Times New Roman" w:hAnsi="Times New Roman" w:cs="Times New Roman"/>
          <w:sz w:val="24"/>
          <w:szCs w:val="24"/>
          <w:lang w:val="en-US"/>
        </w:rPr>
        <w:t>12</w:t>
      </w:r>
      <w:r w:rsidR="002D6536" w:rsidRPr="003F2363">
        <w:rPr>
          <w:rFonts w:ascii="Times New Roman" w:hAnsi="Times New Roman" w:cs="Times New Roman"/>
          <w:sz w:val="24"/>
          <w:szCs w:val="24"/>
          <w:lang w:val="en-US"/>
        </w:rPr>
        <w:t xml:space="preserve">. </w:t>
      </w:r>
      <w:proofErr w:type="spellStart"/>
      <w:r w:rsidR="001E49A2" w:rsidRPr="003F2363">
        <w:rPr>
          <w:rFonts w:ascii="Times New Roman" w:hAnsi="Times New Roman" w:cs="Times New Roman"/>
          <w:sz w:val="24"/>
          <w:szCs w:val="24"/>
          <w:lang w:val="en-US"/>
        </w:rPr>
        <w:t>Certificatul</w:t>
      </w:r>
      <w:proofErr w:type="spellEnd"/>
      <w:r w:rsidR="001E49A2" w:rsidRPr="003F2363">
        <w:rPr>
          <w:rFonts w:ascii="Times New Roman" w:hAnsi="Times New Roman" w:cs="Times New Roman"/>
          <w:sz w:val="24"/>
          <w:szCs w:val="24"/>
          <w:lang w:val="en-US"/>
        </w:rPr>
        <w:t xml:space="preserve"> de </w:t>
      </w:r>
      <w:proofErr w:type="spellStart"/>
      <w:r w:rsidRPr="003F2363">
        <w:rPr>
          <w:rFonts w:ascii="Times New Roman" w:hAnsi="Times New Roman" w:cs="Times New Roman"/>
          <w:sz w:val="24"/>
          <w:szCs w:val="24"/>
          <w:lang w:val="en-US"/>
        </w:rPr>
        <w:t>căsătorie</w:t>
      </w:r>
      <w:proofErr w:type="spellEnd"/>
      <w:r w:rsidR="003A6375" w:rsidRPr="003F2363">
        <w:rPr>
          <w:rFonts w:ascii="Times New Roman" w:hAnsi="Times New Roman" w:cs="Times New Roman"/>
          <w:sz w:val="24"/>
          <w:szCs w:val="24"/>
          <w:lang w:val="en-US"/>
        </w:rPr>
        <w:t xml:space="preserve"> (</w:t>
      </w:r>
      <w:proofErr w:type="spellStart"/>
      <w:r w:rsidR="003A6375" w:rsidRPr="003F2363">
        <w:rPr>
          <w:rFonts w:ascii="Times New Roman" w:hAnsi="Times New Roman" w:cs="Times New Roman"/>
          <w:sz w:val="24"/>
          <w:szCs w:val="24"/>
          <w:lang w:val="en-US"/>
        </w:rPr>
        <w:t>dacă</w:t>
      </w:r>
      <w:proofErr w:type="spellEnd"/>
      <w:r w:rsidR="003A6375" w:rsidRPr="003F2363">
        <w:rPr>
          <w:rFonts w:ascii="Times New Roman" w:hAnsi="Times New Roman" w:cs="Times New Roman"/>
          <w:sz w:val="24"/>
          <w:szCs w:val="24"/>
          <w:lang w:val="en-US"/>
        </w:rPr>
        <w:t xml:space="preserve"> </w:t>
      </w:r>
      <w:proofErr w:type="spellStart"/>
      <w:r w:rsidR="003A6375" w:rsidRPr="003F2363">
        <w:rPr>
          <w:rFonts w:ascii="Times New Roman" w:hAnsi="Times New Roman" w:cs="Times New Roman"/>
          <w:sz w:val="24"/>
          <w:szCs w:val="24"/>
          <w:lang w:val="en-US"/>
        </w:rPr>
        <w:t>este</w:t>
      </w:r>
      <w:proofErr w:type="spellEnd"/>
      <w:r w:rsidR="003A6375" w:rsidRPr="003F2363">
        <w:rPr>
          <w:rFonts w:ascii="Times New Roman" w:hAnsi="Times New Roman" w:cs="Times New Roman"/>
          <w:sz w:val="24"/>
          <w:szCs w:val="24"/>
          <w:lang w:val="en-US"/>
        </w:rPr>
        <w:t xml:space="preserve"> </w:t>
      </w:r>
      <w:proofErr w:type="spellStart"/>
      <w:r w:rsidR="003A6375" w:rsidRPr="003F2363">
        <w:rPr>
          <w:rFonts w:ascii="Times New Roman" w:hAnsi="Times New Roman" w:cs="Times New Roman"/>
          <w:sz w:val="24"/>
          <w:szCs w:val="24"/>
          <w:lang w:val="en-US"/>
        </w:rPr>
        <w:t>cazul</w:t>
      </w:r>
      <w:proofErr w:type="spellEnd"/>
      <w:r w:rsidR="003A6375" w:rsidRPr="003F2363">
        <w:rPr>
          <w:rFonts w:ascii="Times New Roman" w:hAnsi="Times New Roman" w:cs="Times New Roman"/>
          <w:sz w:val="24"/>
          <w:szCs w:val="24"/>
          <w:lang w:val="en-US"/>
        </w:rPr>
        <w:t>)</w:t>
      </w:r>
      <w:r w:rsidRPr="003F2363">
        <w:rPr>
          <w:rFonts w:ascii="Times New Roman" w:hAnsi="Times New Roman" w:cs="Times New Roman"/>
          <w:sz w:val="24"/>
          <w:szCs w:val="24"/>
          <w:lang w:val="en-US"/>
        </w:rPr>
        <w:t>;</w:t>
      </w:r>
    </w:p>
    <w:p w:rsidR="001E49A2" w:rsidRPr="003F2363" w:rsidRDefault="00C73EE1" w:rsidP="002D6536">
      <w:pPr>
        <w:numPr>
          <w:ilvl w:val="0"/>
          <w:numId w:val="2"/>
        </w:numPr>
        <w:tabs>
          <w:tab w:val="clear" w:pos="2160"/>
          <w:tab w:val="num" w:pos="426"/>
        </w:tabs>
        <w:autoSpaceDE w:val="0"/>
        <w:autoSpaceDN w:val="0"/>
        <w:adjustRightInd w:val="0"/>
        <w:spacing w:after="0" w:line="360" w:lineRule="auto"/>
        <w:ind w:left="0" w:firstLine="0"/>
        <w:rPr>
          <w:rFonts w:ascii="Times New Roman" w:hAnsi="Times New Roman" w:cs="Times New Roman"/>
          <w:sz w:val="24"/>
          <w:szCs w:val="24"/>
          <w:lang w:val="en-US"/>
        </w:rPr>
      </w:pPr>
      <w:r w:rsidRPr="003F2363">
        <w:rPr>
          <w:rFonts w:ascii="Times New Roman" w:hAnsi="Times New Roman" w:cs="Times New Roman"/>
          <w:sz w:val="24"/>
          <w:szCs w:val="24"/>
          <w:lang w:val="en-US"/>
        </w:rPr>
        <w:t>13</w:t>
      </w:r>
      <w:r w:rsidR="002D6536" w:rsidRPr="003F2363">
        <w:rPr>
          <w:rFonts w:ascii="Times New Roman" w:hAnsi="Times New Roman" w:cs="Times New Roman"/>
          <w:sz w:val="24"/>
          <w:szCs w:val="24"/>
          <w:lang w:val="en-US"/>
        </w:rPr>
        <w:t xml:space="preserve">. </w:t>
      </w:r>
      <w:r w:rsidRPr="003F2363">
        <w:rPr>
          <w:rFonts w:ascii="Times New Roman" w:hAnsi="Times New Roman" w:cs="Times New Roman"/>
          <w:sz w:val="24"/>
          <w:szCs w:val="24"/>
          <w:lang w:val="en-US"/>
        </w:rPr>
        <w:t>2</w:t>
      </w:r>
      <w:r w:rsidR="001E49A2" w:rsidRPr="003F2363">
        <w:rPr>
          <w:rFonts w:ascii="Times New Roman" w:hAnsi="Times New Roman" w:cs="Times New Roman"/>
          <w:sz w:val="24"/>
          <w:szCs w:val="24"/>
          <w:lang w:val="en-US"/>
        </w:rPr>
        <w:t xml:space="preserve"> </w:t>
      </w:r>
      <w:proofErr w:type="spellStart"/>
      <w:r w:rsidR="001E49A2" w:rsidRPr="003F2363">
        <w:rPr>
          <w:rFonts w:ascii="Times New Roman" w:hAnsi="Times New Roman" w:cs="Times New Roman"/>
          <w:sz w:val="24"/>
          <w:szCs w:val="24"/>
          <w:lang w:val="en-US"/>
        </w:rPr>
        <w:t>fotografii</w:t>
      </w:r>
      <w:proofErr w:type="spellEnd"/>
      <w:r w:rsidR="001E49A2" w:rsidRPr="003F2363">
        <w:rPr>
          <w:rFonts w:ascii="Times New Roman" w:hAnsi="Times New Roman" w:cs="Times New Roman"/>
          <w:sz w:val="24"/>
          <w:szCs w:val="24"/>
          <w:lang w:val="en-US"/>
        </w:rPr>
        <w:t xml:space="preserve"> 3/4 cm;</w:t>
      </w:r>
    </w:p>
    <w:p w:rsidR="00337B03" w:rsidRDefault="00C73EE1" w:rsidP="00E47912">
      <w:pPr>
        <w:numPr>
          <w:ilvl w:val="0"/>
          <w:numId w:val="2"/>
        </w:numPr>
        <w:tabs>
          <w:tab w:val="clear" w:pos="2160"/>
          <w:tab w:val="num" w:pos="426"/>
        </w:tabs>
        <w:spacing w:line="360" w:lineRule="auto"/>
        <w:ind w:left="0" w:firstLine="0"/>
        <w:rPr>
          <w:rFonts w:ascii="Times New Roman" w:hAnsi="Times New Roman" w:cs="Times New Roman"/>
          <w:sz w:val="24"/>
          <w:szCs w:val="24"/>
          <w:lang w:val="en-US"/>
        </w:rPr>
      </w:pPr>
      <w:r w:rsidRPr="003F2363">
        <w:rPr>
          <w:rFonts w:ascii="Times New Roman" w:hAnsi="Times New Roman" w:cs="Times New Roman"/>
          <w:sz w:val="24"/>
          <w:szCs w:val="24"/>
          <w:lang w:val="en-US"/>
        </w:rPr>
        <w:t>14</w:t>
      </w:r>
      <w:r w:rsidR="002D6536" w:rsidRPr="003F2363">
        <w:rPr>
          <w:rFonts w:ascii="Times New Roman" w:hAnsi="Times New Roman" w:cs="Times New Roman"/>
          <w:sz w:val="24"/>
          <w:szCs w:val="24"/>
          <w:lang w:val="en-US"/>
        </w:rPr>
        <w:t xml:space="preserve">. </w:t>
      </w:r>
      <w:proofErr w:type="spellStart"/>
      <w:r w:rsidR="001E49A2" w:rsidRPr="003F2363">
        <w:rPr>
          <w:rFonts w:ascii="Times New Roman" w:hAnsi="Times New Roman" w:cs="Times New Roman"/>
          <w:sz w:val="24"/>
          <w:szCs w:val="24"/>
          <w:lang w:val="en-US"/>
        </w:rPr>
        <w:t>Dosar</w:t>
      </w:r>
      <w:proofErr w:type="spellEnd"/>
      <w:r w:rsidR="001E49A2" w:rsidRPr="003F2363">
        <w:rPr>
          <w:rFonts w:ascii="Times New Roman" w:hAnsi="Times New Roman" w:cs="Times New Roman"/>
          <w:sz w:val="24"/>
          <w:szCs w:val="24"/>
          <w:lang w:val="en-US"/>
        </w:rPr>
        <w:t xml:space="preserve"> </w:t>
      </w:r>
      <w:proofErr w:type="spellStart"/>
      <w:r w:rsidR="001E49A2" w:rsidRPr="003F2363">
        <w:rPr>
          <w:rFonts w:ascii="Times New Roman" w:hAnsi="Times New Roman" w:cs="Times New Roman"/>
          <w:sz w:val="24"/>
          <w:szCs w:val="24"/>
          <w:lang w:val="en-US"/>
        </w:rPr>
        <w:t>plic</w:t>
      </w:r>
      <w:proofErr w:type="spellEnd"/>
      <w:r w:rsidR="007924C7" w:rsidRPr="003F2363">
        <w:rPr>
          <w:rFonts w:ascii="Times New Roman" w:hAnsi="Times New Roman" w:cs="Times New Roman"/>
          <w:sz w:val="24"/>
          <w:szCs w:val="24"/>
          <w:lang w:val="en-US"/>
        </w:rPr>
        <w:t>.</w:t>
      </w:r>
    </w:p>
    <w:p w:rsidR="004B0E47" w:rsidRPr="00E47912" w:rsidRDefault="004B0E47" w:rsidP="004B0E47">
      <w:pPr>
        <w:spacing w:after="0" w:line="360" w:lineRule="auto"/>
        <w:ind w:left="720"/>
        <w:rPr>
          <w:rFonts w:ascii="Times New Roman" w:hAnsi="Times New Roman" w:cs="Times New Roman"/>
          <w:sz w:val="24"/>
          <w:szCs w:val="24"/>
          <w:lang w:val="en-US"/>
        </w:rPr>
      </w:pPr>
      <w:proofErr w:type="spellStart"/>
      <w:r>
        <w:rPr>
          <w:rFonts w:ascii="Times New Roman" w:hAnsi="Times New Roman" w:cs="Times New Roman"/>
          <w:sz w:val="24"/>
          <w:szCs w:val="24"/>
          <w:lang w:val="en-US"/>
        </w:rPr>
        <w:t>Toate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actele</w:t>
      </w:r>
      <w:proofErr w:type="spellEnd"/>
      <w:r>
        <w:rPr>
          <w:rFonts w:ascii="Times New Roman" w:hAnsi="Times New Roman" w:cs="Times New Roman"/>
          <w:sz w:val="24"/>
          <w:szCs w:val="24"/>
          <w:lang w:val="en-US"/>
        </w:rPr>
        <w:t xml:space="preserve"> enumerate </w:t>
      </w:r>
      <w:proofErr w:type="spellStart"/>
      <w:r>
        <w:rPr>
          <w:rFonts w:ascii="Times New Roman" w:hAnsi="Times New Roman" w:cs="Times New Roman"/>
          <w:sz w:val="24"/>
          <w:szCs w:val="24"/>
          <w:lang w:val="en-US"/>
        </w:rPr>
        <w:t>mai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trebuie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aduse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original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verificare</w:t>
      </w:r>
      <w:proofErr w:type="spellEnd"/>
      <w:r>
        <w:rPr>
          <w:rFonts w:ascii="Times New Roman" w:hAnsi="Times New Roman" w:cs="Times New Roman"/>
          <w:sz w:val="24"/>
          <w:szCs w:val="24"/>
          <w:lang w:val="en-US"/>
        </w:rPr>
        <w:t>.</w:t>
      </w:r>
    </w:p>
    <w:sectPr w:rsidR="004B0E47" w:rsidRPr="00E47912" w:rsidSect="00203FAD">
      <w:pgSz w:w="12240" w:h="15840"/>
      <w:pgMar w:top="284" w:right="1183"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1469"/>
    <w:multiLevelType w:val="multilevel"/>
    <w:tmpl w:val="870092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A33A55"/>
    <w:multiLevelType w:val="hybridMultilevel"/>
    <w:tmpl w:val="DF7C56F0"/>
    <w:lvl w:ilvl="0" w:tplc="A7CCE0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C2DAB"/>
    <w:multiLevelType w:val="multilevel"/>
    <w:tmpl w:val="55E6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0C0631"/>
    <w:multiLevelType w:val="hybridMultilevel"/>
    <w:tmpl w:val="553C4A0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6E2541D7"/>
    <w:multiLevelType w:val="multilevel"/>
    <w:tmpl w:val="1974E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CF538B"/>
    <w:multiLevelType w:val="hybridMultilevel"/>
    <w:tmpl w:val="8D0685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9360EB"/>
    <w:rsid w:val="00023D7C"/>
    <w:rsid w:val="00035D06"/>
    <w:rsid w:val="00041639"/>
    <w:rsid w:val="00062488"/>
    <w:rsid w:val="000D0829"/>
    <w:rsid w:val="000F009C"/>
    <w:rsid w:val="0011059B"/>
    <w:rsid w:val="0011447A"/>
    <w:rsid w:val="00151819"/>
    <w:rsid w:val="00176145"/>
    <w:rsid w:val="001811BC"/>
    <w:rsid w:val="00182DD9"/>
    <w:rsid w:val="001A5A3B"/>
    <w:rsid w:val="001C1746"/>
    <w:rsid w:val="001D3345"/>
    <w:rsid w:val="001E49A2"/>
    <w:rsid w:val="001E53AA"/>
    <w:rsid w:val="001F0238"/>
    <w:rsid w:val="00203FAD"/>
    <w:rsid w:val="0020760D"/>
    <w:rsid w:val="00270B7A"/>
    <w:rsid w:val="002B1998"/>
    <w:rsid w:val="002D6536"/>
    <w:rsid w:val="003008D1"/>
    <w:rsid w:val="003128D7"/>
    <w:rsid w:val="00313932"/>
    <w:rsid w:val="0032546C"/>
    <w:rsid w:val="00331E53"/>
    <w:rsid w:val="00337B03"/>
    <w:rsid w:val="00365AB8"/>
    <w:rsid w:val="00393A0F"/>
    <w:rsid w:val="003A6375"/>
    <w:rsid w:val="003C5B45"/>
    <w:rsid w:val="003D6005"/>
    <w:rsid w:val="003F2363"/>
    <w:rsid w:val="004067CB"/>
    <w:rsid w:val="00406D9D"/>
    <w:rsid w:val="00433552"/>
    <w:rsid w:val="00450202"/>
    <w:rsid w:val="0045145E"/>
    <w:rsid w:val="004B0E47"/>
    <w:rsid w:val="004B154C"/>
    <w:rsid w:val="005607BE"/>
    <w:rsid w:val="00572168"/>
    <w:rsid w:val="005C4125"/>
    <w:rsid w:val="005E325E"/>
    <w:rsid w:val="005E669F"/>
    <w:rsid w:val="005F7FEE"/>
    <w:rsid w:val="00670D09"/>
    <w:rsid w:val="00685F90"/>
    <w:rsid w:val="006964F9"/>
    <w:rsid w:val="00697599"/>
    <w:rsid w:val="006B538D"/>
    <w:rsid w:val="006B7982"/>
    <w:rsid w:val="006E0CA0"/>
    <w:rsid w:val="006F1EF1"/>
    <w:rsid w:val="007060D5"/>
    <w:rsid w:val="007074B3"/>
    <w:rsid w:val="00727024"/>
    <w:rsid w:val="00734BCC"/>
    <w:rsid w:val="00746739"/>
    <w:rsid w:val="007552AF"/>
    <w:rsid w:val="00767B0C"/>
    <w:rsid w:val="007924C7"/>
    <w:rsid w:val="007B1CBC"/>
    <w:rsid w:val="007B3E0B"/>
    <w:rsid w:val="007B45A8"/>
    <w:rsid w:val="007C5F39"/>
    <w:rsid w:val="00807285"/>
    <w:rsid w:val="00825968"/>
    <w:rsid w:val="00890778"/>
    <w:rsid w:val="008B2254"/>
    <w:rsid w:val="008C013A"/>
    <w:rsid w:val="008C3D96"/>
    <w:rsid w:val="008E2AD8"/>
    <w:rsid w:val="0090429A"/>
    <w:rsid w:val="009360EB"/>
    <w:rsid w:val="0093667F"/>
    <w:rsid w:val="00965867"/>
    <w:rsid w:val="00965B71"/>
    <w:rsid w:val="009929CB"/>
    <w:rsid w:val="00992FDC"/>
    <w:rsid w:val="009946B6"/>
    <w:rsid w:val="009A2497"/>
    <w:rsid w:val="009A4E6A"/>
    <w:rsid w:val="009B20C0"/>
    <w:rsid w:val="009B57D6"/>
    <w:rsid w:val="009C0F9A"/>
    <w:rsid w:val="009C4A52"/>
    <w:rsid w:val="00A04020"/>
    <w:rsid w:val="00A83F79"/>
    <w:rsid w:val="00AF0129"/>
    <w:rsid w:val="00B06BD2"/>
    <w:rsid w:val="00B11EB8"/>
    <w:rsid w:val="00B437E3"/>
    <w:rsid w:val="00B60093"/>
    <w:rsid w:val="00B6776E"/>
    <w:rsid w:val="00B777F6"/>
    <w:rsid w:val="00B84369"/>
    <w:rsid w:val="00B966D8"/>
    <w:rsid w:val="00BD2825"/>
    <w:rsid w:val="00BF0AFF"/>
    <w:rsid w:val="00C17179"/>
    <w:rsid w:val="00C179C6"/>
    <w:rsid w:val="00C26239"/>
    <w:rsid w:val="00C53A7A"/>
    <w:rsid w:val="00C648E8"/>
    <w:rsid w:val="00C6583C"/>
    <w:rsid w:val="00C734E2"/>
    <w:rsid w:val="00C73EE1"/>
    <w:rsid w:val="00C87E2F"/>
    <w:rsid w:val="00CA6E7A"/>
    <w:rsid w:val="00CB25C5"/>
    <w:rsid w:val="00CE0639"/>
    <w:rsid w:val="00D0546B"/>
    <w:rsid w:val="00D338F0"/>
    <w:rsid w:val="00D50B74"/>
    <w:rsid w:val="00D7489E"/>
    <w:rsid w:val="00D841E1"/>
    <w:rsid w:val="00D924DE"/>
    <w:rsid w:val="00E0028C"/>
    <w:rsid w:val="00E17C6C"/>
    <w:rsid w:val="00E474F1"/>
    <w:rsid w:val="00E47912"/>
    <w:rsid w:val="00E6010B"/>
    <w:rsid w:val="00E75949"/>
    <w:rsid w:val="00E93644"/>
    <w:rsid w:val="00E96204"/>
    <w:rsid w:val="00EA11FE"/>
    <w:rsid w:val="00EB75B4"/>
    <w:rsid w:val="00ED153B"/>
    <w:rsid w:val="00ED18C2"/>
    <w:rsid w:val="00ED1999"/>
    <w:rsid w:val="00ED2D3D"/>
    <w:rsid w:val="00ED60DB"/>
    <w:rsid w:val="00EF7D01"/>
    <w:rsid w:val="00F0692D"/>
    <w:rsid w:val="00F44A50"/>
    <w:rsid w:val="00F51A4C"/>
    <w:rsid w:val="00F73991"/>
    <w:rsid w:val="00FB711B"/>
    <w:rsid w:val="00FC170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EB47E"/>
  <w15:docId w15:val="{C4317E43-9D22-4E2C-A327-7E97BC53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0EB"/>
    <w:rPr>
      <w:lang w:val="ro-RO"/>
    </w:rPr>
  </w:style>
  <w:style w:type="paragraph" w:styleId="Heading1">
    <w:name w:val="heading 1"/>
    <w:basedOn w:val="Normal"/>
    <w:next w:val="Normal"/>
    <w:link w:val="Heading1Char"/>
    <w:uiPriority w:val="9"/>
    <w:qFormat/>
    <w:rsid w:val="002076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076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760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0760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0760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0760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760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760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0760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760D"/>
    <w:rPr>
      <w:b/>
      <w:bCs/>
    </w:rPr>
  </w:style>
  <w:style w:type="paragraph" w:styleId="NoSpacing">
    <w:name w:val="No Spacing"/>
    <w:uiPriority w:val="1"/>
    <w:qFormat/>
    <w:rsid w:val="0020760D"/>
    <w:pPr>
      <w:spacing w:after="0" w:line="240" w:lineRule="auto"/>
    </w:pPr>
  </w:style>
  <w:style w:type="character" w:customStyle="1" w:styleId="Heading1Char">
    <w:name w:val="Heading 1 Char"/>
    <w:basedOn w:val="DefaultParagraphFont"/>
    <w:link w:val="Heading1"/>
    <w:uiPriority w:val="9"/>
    <w:rsid w:val="002076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076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0760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0760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0760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0760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076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760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0760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0760D"/>
    <w:pPr>
      <w:spacing w:line="240" w:lineRule="auto"/>
    </w:pPr>
    <w:rPr>
      <w:b/>
      <w:bCs/>
      <w:color w:val="4F81BD" w:themeColor="accent1"/>
      <w:sz w:val="18"/>
      <w:szCs w:val="18"/>
    </w:rPr>
  </w:style>
  <w:style w:type="paragraph" w:styleId="Title">
    <w:name w:val="Title"/>
    <w:basedOn w:val="Normal"/>
    <w:next w:val="Normal"/>
    <w:link w:val="TitleChar"/>
    <w:uiPriority w:val="10"/>
    <w:qFormat/>
    <w:rsid w:val="002076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760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076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0760D"/>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20760D"/>
    <w:rPr>
      <w:i/>
      <w:iCs/>
    </w:rPr>
  </w:style>
  <w:style w:type="paragraph" w:styleId="ListParagraph">
    <w:name w:val="List Paragraph"/>
    <w:basedOn w:val="Normal"/>
    <w:uiPriority w:val="34"/>
    <w:qFormat/>
    <w:rsid w:val="0020760D"/>
    <w:pPr>
      <w:ind w:left="720"/>
      <w:contextualSpacing/>
    </w:pPr>
  </w:style>
  <w:style w:type="paragraph" w:styleId="Quote">
    <w:name w:val="Quote"/>
    <w:basedOn w:val="Normal"/>
    <w:next w:val="Normal"/>
    <w:link w:val="QuoteChar"/>
    <w:uiPriority w:val="29"/>
    <w:qFormat/>
    <w:rsid w:val="0020760D"/>
    <w:rPr>
      <w:i/>
      <w:iCs/>
      <w:color w:val="000000" w:themeColor="text1"/>
    </w:rPr>
  </w:style>
  <w:style w:type="character" w:customStyle="1" w:styleId="QuoteChar">
    <w:name w:val="Quote Char"/>
    <w:basedOn w:val="DefaultParagraphFont"/>
    <w:link w:val="Quote"/>
    <w:uiPriority w:val="29"/>
    <w:rsid w:val="0020760D"/>
    <w:rPr>
      <w:i/>
      <w:iCs/>
      <w:color w:val="000000" w:themeColor="text1"/>
    </w:rPr>
  </w:style>
  <w:style w:type="paragraph" w:styleId="IntenseQuote">
    <w:name w:val="Intense Quote"/>
    <w:basedOn w:val="Normal"/>
    <w:next w:val="Normal"/>
    <w:link w:val="IntenseQuoteChar"/>
    <w:uiPriority w:val="30"/>
    <w:qFormat/>
    <w:rsid w:val="0020760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0760D"/>
    <w:rPr>
      <w:b/>
      <w:bCs/>
      <w:i/>
      <w:iCs/>
      <w:color w:val="4F81BD" w:themeColor="accent1"/>
    </w:rPr>
  </w:style>
  <w:style w:type="character" w:styleId="SubtleEmphasis">
    <w:name w:val="Subtle Emphasis"/>
    <w:basedOn w:val="DefaultParagraphFont"/>
    <w:uiPriority w:val="19"/>
    <w:qFormat/>
    <w:rsid w:val="0020760D"/>
    <w:rPr>
      <w:i/>
      <w:iCs/>
      <w:color w:val="808080" w:themeColor="text1" w:themeTint="7F"/>
    </w:rPr>
  </w:style>
  <w:style w:type="character" w:styleId="IntenseEmphasis">
    <w:name w:val="Intense Emphasis"/>
    <w:basedOn w:val="DefaultParagraphFont"/>
    <w:uiPriority w:val="21"/>
    <w:qFormat/>
    <w:rsid w:val="0020760D"/>
    <w:rPr>
      <w:b/>
      <w:bCs/>
      <w:i/>
      <w:iCs/>
      <w:color w:val="4F81BD" w:themeColor="accent1"/>
    </w:rPr>
  </w:style>
  <w:style w:type="character" w:styleId="SubtleReference">
    <w:name w:val="Subtle Reference"/>
    <w:basedOn w:val="DefaultParagraphFont"/>
    <w:uiPriority w:val="31"/>
    <w:qFormat/>
    <w:rsid w:val="0020760D"/>
    <w:rPr>
      <w:smallCaps/>
      <w:color w:val="C0504D" w:themeColor="accent2"/>
      <w:u w:val="single"/>
    </w:rPr>
  </w:style>
  <w:style w:type="character" w:styleId="IntenseReference">
    <w:name w:val="Intense Reference"/>
    <w:basedOn w:val="DefaultParagraphFont"/>
    <w:uiPriority w:val="32"/>
    <w:qFormat/>
    <w:rsid w:val="0020760D"/>
    <w:rPr>
      <w:b/>
      <w:bCs/>
      <w:smallCaps/>
      <w:color w:val="C0504D" w:themeColor="accent2"/>
      <w:spacing w:val="5"/>
      <w:u w:val="single"/>
    </w:rPr>
  </w:style>
  <w:style w:type="character" w:styleId="BookTitle">
    <w:name w:val="Book Title"/>
    <w:basedOn w:val="DefaultParagraphFont"/>
    <w:uiPriority w:val="33"/>
    <w:qFormat/>
    <w:rsid w:val="0020760D"/>
    <w:rPr>
      <w:b/>
      <w:bCs/>
      <w:smallCaps/>
      <w:spacing w:val="5"/>
    </w:rPr>
  </w:style>
  <w:style w:type="paragraph" w:styleId="TOCHeading">
    <w:name w:val="TOC Heading"/>
    <w:basedOn w:val="Heading1"/>
    <w:next w:val="Normal"/>
    <w:uiPriority w:val="39"/>
    <w:semiHidden/>
    <w:unhideWhenUsed/>
    <w:qFormat/>
    <w:rsid w:val="0020760D"/>
    <w:pPr>
      <w:outlineLvl w:val="9"/>
    </w:pPr>
  </w:style>
  <w:style w:type="character" w:styleId="Hyperlink">
    <w:name w:val="Hyperlink"/>
    <w:basedOn w:val="DefaultParagraphFont"/>
    <w:uiPriority w:val="99"/>
    <w:unhideWhenUsed/>
    <w:rsid w:val="009360EB"/>
    <w:rPr>
      <w:color w:val="0000FF"/>
      <w:u w:val="single"/>
    </w:rPr>
  </w:style>
  <w:style w:type="paragraph" w:styleId="NormalWeb">
    <w:name w:val="Normal (Web)"/>
    <w:basedOn w:val="Normal"/>
    <w:uiPriority w:val="99"/>
    <w:unhideWhenUsed/>
    <w:rsid w:val="0096586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ED1999"/>
    <w:rPr>
      <w:rFonts w:ascii="Calibri" w:eastAsia="Calibri" w:hAnsi="Calibri" w:cs="Calibri"/>
      <w:lang w:val="it-IT"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Windows User</cp:lastModifiedBy>
  <cp:revision>4</cp:revision>
  <cp:lastPrinted>2020-08-05T09:46:00Z</cp:lastPrinted>
  <dcterms:created xsi:type="dcterms:W3CDTF">2020-08-05T10:19:00Z</dcterms:created>
  <dcterms:modified xsi:type="dcterms:W3CDTF">2020-09-18T11:56:00Z</dcterms:modified>
</cp:coreProperties>
</file>