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88" w:rsidRPr="00B8213F" w:rsidRDefault="00624488" w:rsidP="00B8213F">
      <w:pPr>
        <w:spacing w:after="0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Facultatea de Farmacie</w:t>
      </w:r>
    </w:p>
    <w:p w:rsidR="00624488" w:rsidRPr="00B8213F" w:rsidRDefault="00B8213F" w:rsidP="00B8213F">
      <w:pPr>
        <w:spacing w:after="0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Departamentul II</w:t>
      </w:r>
    </w:p>
    <w:p w:rsidR="0091799B" w:rsidRPr="00B8213F" w:rsidRDefault="007038CB" w:rsidP="0062448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Disciplina: Farmacologie și Farmacie Clinică</w:t>
      </w:r>
    </w:p>
    <w:p w:rsidR="00BD70B8" w:rsidRPr="000A2255" w:rsidRDefault="00BD70B8" w:rsidP="00624488">
      <w:pPr>
        <w:spacing w:after="0" w:line="360" w:lineRule="auto"/>
        <w:rPr>
          <w:rFonts w:ascii="Times New Roman" w:hAnsi="Times New Roman"/>
          <w:sz w:val="20"/>
          <w:szCs w:val="24"/>
        </w:rPr>
      </w:pPr>
    </w:p>
    <w:p w:rsidR="00624488" w:rsidRPr="00B8213F" w:rsidRDefault="00624488" w:rsidP="006244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13F">
        <w:rPr>
          <w:rFonts w:ascii="Times New Roman" w:hAnsi="Times New Roman"/>
          <w:b/>
          <w:sz w:val="24"/>
          <w:szCs w:val="24"/>
          <w:lang w:val="en-US"/>
        </w:rPr>
        <w:t>TEMATICA PENTRU</w:t>
      </w:r>
      <w:r w:rsidR="000A225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A2255">
        <w:rPr>
          <w:rFonts w:ascii="Times New Roman" w:hAnsi="Times New Roman"/>
          <w:b/>
          <w:sz w:val="24"/>
          <w:szCs w:val="24"/>
        </w:rPr>
        <w:t>POSTU</w:t>
      </w:r>
      <w:r w:rsidRPr="00B8213F">
        <w:rPr>
          <w:rFonts w:ascii="Times New Roman" w:hAnsi="Times New Roman"/>
          <w:b/>
          <w:sz w:val="24"/>
          <w:szCs w:val="24"/>
        </w:rPr>
        <w:t>L DE ȘEF DE LUCRĂRI</w:t>
      </w:r>
      <w:r w:rsidR="000A2255">
        <w:rPr>
          <w:rFonts w:ascii="Times New Roman" w:hAnsi="Times New Roman"/>
          <w:b/>
          <w:sz w:val="24"/>
          <w:szCs w:val="24"/>
        </w:rPr>
        <w:t xml:space="preserve"> POZIȚIA 8</w:t>
      </w:r>
    </w:p>
    <w:p w:rsidR="00624488" w:rsidRPr="000A2255" w:rsidRDefault="00624488" w:rsidP="00617527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A64BBE" w:rsidRPr="00B8213F" w:rsidRDefault="00A64BBE" w:rsidP="00A64B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b/>
          <w:bCs/>
          <w:sz w:val="24"/>
          <w:szCs w:val="24"/>
        </w:rPr>
        <w:t>Proba didactică</w:t>
      </w:r>
      <w:r w:rsidR="000A2255">
        <w:rPr>
          <w:rFonts w:ascii="Times New Roman" w:hAnsi="Times New Roman"/>
          <w:b/>
          <w:bCs/>
          <w:sz w:val="24"/>
          <w:szCs w:val="24"/>
        </w:rPr>
        <w:t xml:space="preserve"> – tematică</w:t>
      </w:r>
    </w:p>
    <w:p w:rsidR="00A64BBE" w:rsidRPr="000A2255" w:rsidRDefault="00A64BBE" w:rsidP="000A2255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624488" w:rsidRPr="00B8213F" w:rsidRDefault="00A64BBE" w:rsidP="000A2255">
      <w:pPr>
        <w:spacing w:after="0"/>
        <w:rPr>
          <w:rFonts w:ascii="Times New Roman" w:hAnsi="Times New Roman"/>
          <w:b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Expunerea fizic</w:t>
      </w:r>
      <w:r w:rsidR="000A2255">
        <w:rPr>
          <w:rFonts w:ascii="Times New Roman" w:hAnsi="Times New Roman"/>
          <w:sz w:val="24"/>
          <w:szCs w:val="24"/>
        </w:rPr>
        <w:t>ă</w:t>
      </w:r>
      <w:r w:rsidRPr="00B8213F">
        <w:rPr>
          <w:rFonts w:ascii="Times New Roman" w:hAnsi="Times New Roman"/>
          <w:sz w:val="24"/>
          <w:szCs w:val="24"/>
        </w:rPr>
        <w:t xml:space="preserve"> sau on-line în 20-30 minute a unui subiect formulat de comisia de concurs din următoarele teme:</w:t>
      </w:r>
    </w:p>
    <w:p w:rsidR="00624488" w:rsidRPr="000A2255" w:rsidRDefault="00624488" w:rsidP="000A2255">
      <w:pPr>
        <w:spacing w:after="0"/>
        <w:rPr>
          <w:rFonts w:ascii="Times New Roman" w:hAnsi="Times New Roman"/>
          <w:sz w:val="20"/>
          <w:szCs w:val="24"/>
        </w:rPr>
      </w:pP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Farmacocinetică generală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Farmacodinamie generală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Farmacotoxicologie generală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Farmacoepidemiologie generală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Farmacoterapie generală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Farmacografie generală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Simpatomimetice şi simpatolitice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Parasimpatomimetice şi parasimpatolitice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Farmacologia autacoidelor şi icosanoidelor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Antialergice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Antiinflamatoare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Medicaţia metabolică: hipolipemiante, antigutoase, antiosteoporotice, medicaţiaobezităţii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Antiastmatice şi antitusive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Antihipertensive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Antianginoase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Antiaritmice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Medicaţiainsuficienţei cardiace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Antianemice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Antihemoragice şi antitrombotice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Antiulceroase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lastRenderedPageBreak/>
        <w:t>Medicamente cu acţiune asupra funcţiei motorii a tubului digestiv: antivomitive, vomitive, antidiareice, laxative purgative, gastroprokinetice, antispastice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Anestezice locale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Hipnotice şi tranchilizante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Analgezice opioide şi antipiretice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Neuroleptice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Antidepresive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Antibiotice şi chimioterapice antimicrobiene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Hormoni corticosteroizi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Antidiabetice</w:t>
      </w:r>
    </w:p>
    <w:p w:rsidR="00624488" w:rsidRPr="00B8213F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Hormoni tiroidieni şi antitiroidiene</w:t>
      </w:r>
    </w:p>
    <w:p w:rsidR="00624488" w:rsidRPr="000A2255" w:rsidRDefault="00624488" w:rsidP="000A2255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624488" w:rsidRPr="000A2255" w:rsidRDefault="00624488" w:rsidP="0062448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2255">
        <w:rPr>
          <w:rFonts w:ascii="Times New Roman" w:hAnsi="Times New Roman"/>
          <w:b/>
          <w:sz w:val="24"/>
          <w:szCs w:val="24"/>
        </w:rPr>
        <w:t>Bibliografie</w:t>
      </w:r>
      <w:r w:rsidR="000A2255" w:rsidRPr="000A2255">
        <w:rPr>
          <w:rFonts w:ascii="Times New Roman" w:hAnsi="Times New Roman"/>
          <w:b/>
          <w:sz w:val="24"/>
          <w:szCs w:val="24"/>
        </w:rPr>
        <w:t>: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Cristea A.</w:t>
      </w:r>
      <w:r w:rsidR="000A2255">
        <w:rPr>
          <w:rFonts w:ascii="Times New Roman" w:hAnsi="Times New Roman"/>
          <w:sz w:val="24"/>
          <w:szCs w:val="24"/>
        </w:rPr>
        <w:t>N. –</w:t>
      </w:r>
      <w:r w:rsidRPr="00B8213F">
        <w:rPr>
          <w:rFonts w:ascii="Times New Roman" w:hAnsi="Times New Roman"/>
          <w:sz w:val="24"/>
          <w:szCs w:val="24"/>
        </w:rPr>
        <w:t xml:space="preserve"> Farmacologie generală, ediţia a 2-a, Ed. Didactică şi Pedagogică Bucureşti, 2009.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Cristea A</w:t>
      </w:r>
      <w:r w:rsidR="000A2255">
        <w:rPr>
          <w:rFonts w:ascii="Times New Roman" w:hAnsi="Times New Roman"/>
          <w:sz w:val="24"/>
          <w:szCs w:val="24"/>
        </w:rPr>
        <w:t>.</w:t>
      </w:r>
      <w:r w:rsidRPr="00B8213F">
        <w:rPr>
          <w:rFonts w:ascii="Times New Roman" w:hAnsi="Times New Roman"/>
          <w:sz w:val="24"/>
          <w:szCs w:val="24"/>
        </w:rPr>
        <w:t>N</w:t>
      </w:r>
      <w:r w:rsidR="000A2255">
        <w:rPr>
          <w:rFonts w:ascii="Times New Roman" w:hAnsi="Times New Roman"/>
          <w:sz w:val="24"/>
          <w:szCs w:val="24"/>
        </w:rPr>
        <w:t xml:space="preserve">. – </w:t>
      </w:r>
      <w:r w:rsidRPr="00B8213F">
        <w:rPr>
          <w:rFonts w:ascii="Times New Roman" w:hAnsi="Times New Roman"/>
          <w:sz w:val="24"/>
          <w:szCs w:val="24"/>
        </w:rPr>
        <w:t xml:space="preserve"> Tratat de Farmacologie, ediţia I, Ed. Medicală Bucureşti, 2009.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Cristea A</w:t>
      </w:r>
      <w:r w:rsidR="000A2255">
        <w:rPr>
          <w:rFonts w:ascii="Times New Roman" w:hAnsi="Times New Roman"/>
          <w:sz w:val="24"/>
          <w:szCs w:val="24"/>
        </w:rPr>
        <w:t>.</w:t>
      </w:r>
      <w:r w:rsidRPr="00B8213F">
        <w:rPr>
          <w:rFonts w:ascii="Times New Roman" w:hAnsi="Times New Roman"/>
          <w:sz w:val="24"/>
          <w:szCs w:val="24"/>
        </w:rPr>
        <w:t>N.</w:t>
      </w:r>
      <w:r w:rsidR="000A2255">
        <w:rPr>
          <w:rFonts w:ascii="Times New Roman" w:hAnsi="Times New Roman"/>
          <w:sz w:val="24"/>
          <w:szCs w:val="24"/>
        </w:rPr>
        <w:t xml:space="preserve"> –</w:t>
      </w:r>
      <w:r w:rsidRPr="00B8213F">
        <w:rPr>
          <w:rFonts w:ascii="Times New Roman" w:hAnsi="Times New Roman"/>
          <w:sz w:val="24"/>
          <w:szCs w:val="24"/>
        </w:rPr>
        <w:t xml:space="preserve"> Farmacie clinică, vol I, Ed. Medicală Bucureşti, 2010.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Dobrescu D</w:t>
      </w:r>
      <w:r w:rsidR="000A2255">
        <w:rPr>
          <w:rFonts w:ascii="Times New Roman" w:hAnsi="Times New Roman"/>
          <w:sz w:val="24"/>
          <w:szCs w:val="24"/>
        </w:rPr>
        <w:t>.</w:t>
      </w:r>
      <w:r w:rsidRPr="00B8213F">
        <w:rPr>
          <w:rFonts w:ascii="Times New Roman" w:hAnsi="Times New Roman"/>
          <w:sz w:val="24"/>
          <w:szCs w:val="24"/>
        </w:rPr>
        <w:t>, Negreş S</w:t>
      </w:r>
      <w:r w:rsidR="000A2255">
        <w:rPr>
          <w:rFonts w:ascii="Times New Roman" w:hAnsi="Times New Roman"/>
          <w:sz w:val="24"/>
          <w:szCs w:val="24"/>
        </w:rPr>
        <w:t>.</w:t>
      </w:r>
      <w:r w:rsidRPr="00B8213F">
        <w:rPr>
          <w:rFonts w:ascii="Times New Roman" w:hAnsi="Times New Roman"/>
          <w:sz w:val="24"/>
          <w:szCs w:val="24"/>
        </w:rPr>
        <w:t>, Dobrescu L</w:t>
      </w:r>
      <w:r w:rsidR="000A2255">
        <w:rPr>
          <w:rFonts w:ascii="Times New Roman" w:hAnsi="Times New Roman"/>
          <w:sz w:val="24"/>
          <w:szCs w:val="24"/>
        </w:rPr>
        <w:t xml:space="preserve">., Popescu R. – </w:t>
      </w:r>
      <w:r w:rsidRPr="00B8213F">
        <w:rPr>
          <w:rFonts w:ascii="Times New Roman" w:hAnsi="Times New Roman"/>
          <w:sz w:val="24"/>
          <w:szCs w:val="24"/>
        </w:rPr>
        <w:t>Memomed 2020, volumul I, Ed. Universitară Bucureşti, 2019.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sz w:val="24"/>
          <w:szCs w:val="24"/>
        </w:rPr>
        <w:t>Chiriță C</w:t>
      </w:r>
      <w:r w:rsidR="000A2255">
        <w:rPr>
          <w:rFonts w:ascii="Times New Roman" w:hAnsi="Times New Roman"/>
          <w:sz w:val="24"/>
          <w:szCs w:val="24"/>
        </w:rPr>
        <w:t>.</w:t>
      </w:r>
      <w:r w:rsidRPr="00B8213F">
        <w:rPr>
          <w:rFonts w:ascii="Times New Roman" w:hAnsi="Times New Roman"/>
          <w:sz w:val="24"/>
          <w:szCs w:val="24"/>
        </w:rPr>
        <w:t>, Marineci C</w:t>
      </w:r>
      <w:r w:rsidR="000A2255">
        <w:rPr>
          <w:rFonts w:ascii="Times New Roman" w:hAnsi="Times New Roman"/>
          <w:sz w:val="24"/>
          <w:szCs w:val="24"/>
        </w:rPr>
        <w:t>.</w:t>
      </w:r>
      <w:r w:rsidRPr="00B8213F">
        <w:rPr>
          <w:rFonts w:ascii="Times New Roman" w:hAnsi="Times New Roman"/>
          <w:sz w:val="24"/>
          <w:szCs w:val="24"/>
        </w:rPr>
        <w:t>D</w:t>
      </w:r>
      <w:r w:rsidR="000A2255">
        <w:rPr>
          <w:rFonts w:ascii="Times New Roman" w:hAnsi="Times New Roman"/>
          <w:sz w:val="24"/>
          <w:szCs w:val="24"/>
        </w:rPr>
        <w:t xml:space="preserve">. – </w:t>
      </w:r>
      <w:r w:rsidRPr="00B8213F">
        <w:rPr>
          <w:rFonts w:ascii="Times New Roman" w:hAnsi="Times New Roman"/>
          <w:sz w:val="24"/>
          <w:szCs w:val="24"/>
        </w:rPr>
        <w:t xml:space="preserve"> Agenda medicală 2020, Editura Medicală, București, 2020</w:t>
      </w:r>
    </w:p>
    <w:p w:rsidR="00624488" w:rsidRPr="00B8213F" w:rsidRDefault="000A2255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Stroescu V. – </w:t>
      </w:r>
      <w:r w:rsidR="00624488" w:rsidRPr="00B8213F">
        <w:rPr>
          <w:rFonts w:ascii="Times New Roman" w:hAnsi="Times New Roman"/>
          <w:sz w:val="24"/>
          <w:szCs w:val="24"/>
        </w:rPr>
        <w:t xml:space="preserve">Bazele Farmacologice ale practicii Medicale, Ed. A VII a, Ed. Medicală, Bucureşti, 2001. 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8213F">
        <w:rPr>
          <w:rFonts w:ascii="Times New Roman" w:hAnsi="Times New Roman"/>
          <w:sz w:val="24"/>
          <w:szCs w:val="24"/>
        </w:rPr>
        <w:t>Javid F</w:t>
      </w:r>
      <w:r w:rsidR="000A2255">
        <w:rPr>
          <w:rFonts w:ascii="Times New Roman" w:hAnsi="Times New Roman"/>
          <w:sz w:val="24"/>
          <w:szCs w:val="24"/>
        </w:rPr>
        <w:t xml:space="preserve">., McCurrie J. – </w:t>
      </w:r>
      <w:r w:rsidRPr="00B8213F">
        <w:rPr>
          <w:rFonts w:ascii="Times New Roman" w:hAnsi="Times New Roman"/>
          <w:bCs/>
          <w:sz w:val="24"/>
          <w:szCs w:val="24"/>
          <w:lang w:val="en-US"/>
        </w:rPr>
        <w:t>Clinical Physiology and Pharmacology</w:t>
      </w:r>
      <w:r w:rsidRPr="00B8213F">
        <w:rPr>
          <w:rFonts w:ascii="Times New Roman" w:hAnsi="Times New Roman"/>
          <w:bCs/>
          <w:sz w:val="24"/>
          <w:szCs w:val="24"/>
        </w:rPr>
        <w:t>;</w:t>
      </w:r>
      <w:r w:rsidR="000A2255">
        <w:rPr>
          <w:rFonts w:ascii="Times New Roman" w:hAnsi="Times New Roman"/>
          <w:bCs/>
          <w:sz w:val="24"/>
          <w:szCs w:val="24"/>
        </w:rPr>
        <w:t xml:space="preserve"> </w:t>
      </w:r>
      <w:r w:rsidRPr="00B8213F">
        <w:rPr>
          <w:rFonts w:ascii="Times New Roman" w:hAnsi="Times New Roman"/>
          <w:bCs/>
          <w:sz w:val="24"/>
          <w:szCs w:val="24"/>
          <w:lang w:val="en-US"/>
        </w:rPr>
        <w:t>The Essentials</w:t>
      </w:r>
      <w:r w:rsidRPr="00B8213F">
        <w:rPr>
          <w:rFonts w:ascii="Times New Roman" w:hAnsi="Times New Roman"/>
          <w:sz w:val="24"/>
          <w:szCs w:val="24"/>
        </w:rPr>
        <w:t xml:space="preserve">, </w:t>
      </w:r>
      <w:r w:rsidRPr="00B8213F">
        <w:rPr>
          <w:rFonts w:ascii="Times New Roman" w:hAnsi="Times New Roman"/>
          <w:sz w:val="24"/>
          <w:szCs w:val="24"/>
          <w:lang w:val="en-US"/>
        </w:rPr>
        <w:t>A</w:t>
      </w:r>
      <w:r w:rsidR="000A2255">
        <w:rPr>
          <w:rFonts w:ascii="Times New Roman" w:hAnsi="Times New Roman"/>
          <w:sz w:val="24"/>
          <w:szCs w:val="24"/>
          <w:lang w:val="en-US"/>
        </w:rPr>
        <w:t>.</w:t>
      </w:r>
      <w:r w:rsidRPr="00B8213F">
        <w:rPr>
          <w:rFonts w:ascii="Times New Roman" w:hAnsi="Times New Roman"/>
          <w:sz w:val="24"/>
          <w:szCs w:val="24"/>
          <w:lang w:val="en-US"/>
        </w:rPr>
        <w:t xml:space="preserve"> John Wiley &amp; Sons, Ltd., Publication, 2008. </w:t>
      </w:r>
    </w:p>
    <w:p w:rsidR="00624488" w:rsidRPr="00B8213F" w:rsidRDefault="000A2255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Stahl M.S. – </w:t>
      </w:r>
      <w:r w:rsidR="00624488" w:rsidRPr="00B8213F">
        <w:rPr>
          <w:rFonts w:ascii="Times New Roman" w:hAnsi="Times New Roman"/>
          <w:sz w:val="24"/>
          <w:szCs w:val="24"/>
          <w:lang w:val="en-US"/>
        </w:rPr>
        <w:t xml:space="preserve">Essential Psychopharmacology, </w:t>
      </w:r>
      <w:proofErr w:type="spellStart"/>
      <w:r w:rsidR="00624488" w:rsidRPr="00B8213F">
        <w:rPr>
          <w:rFonts w:ascii="Times New Roman" w:hAnsi="Times New Roman"/>
          <w:sz w:val="24"/>
          <w:szCs w:val="24"/>
          <w:lang w:val="en-US"/>
        </w:rPr>
        <w:t>Neuroscientific</w:t>
      </w:r>
      <w:proofErr w:type="spellEnd"/>
      <w:r w:rsidR="00624488" w:rsidRPr="00B8213F">
        <w:rPr>
          <w:rFonts w:ascii="Times New Roman" w:hAnsi="Times New Roman"/>
          <w:sz w:val="24"/>
          <w:szCs w:val="24"/>
          <w:lang w:val="en-US"/>
        </w:rPr>
        <w:t xml:space="preserve"> Basis and Practical Applications Second Edition, </w:t>
      </w:r>
      <w:proofErr w:type="gramStart"/>
      <w:r w:rsidR="00624488" w:rsidRPr="00B8213F">
        <w:rPr>
          <w:rFonts w:ascii="Times New Roman" w:hAnsi="Times New Roman"/>
          <w:sz w:val="24"/>
          <w:szCs w:val="24"/>
          <w:lang w:val="en-US"/>
        </w:rPr>
        <w:t>CambridgeUniversity  Press</w:t>
      </w:r>
      <w:proofErr w:type="gramEnd"/>
      <w:r w:rsidR="00624488" w:rsidRPr="00B8213F">
        <w:rPr>
          <w:rFonts w:ascii="Times New Roman" w:hAnsi="Times New Roman"/>
          <w:sz w:val="24"/>
          <w:szCs w:val="24"/>
          <w:lang w:val="en-US"/>
        </w:rPr>
        <w:t>, 2000.</w:t>
      </w:r>
    </w:p>
    <w:p w:rsidR="00624488" w:rsidRPr="00B8213F" w:rsidRDefault="000A2255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Larsen W. – </w:t>
      </w:r>
      <w:r w:rsidR="00624488" w:rsidRPr="00B8213F">
        <w:rPr>
          <w:rFonts w:ascii="Times New Roman" w:hAnsi="Times New Roman"/>
          <w:bCs/>
          <w:sz w:val="24"/>
          <w:szCs w:val="24"/>
          <w:lang w:val="en-US"/>
        </w:rPr>
        <w:t>Textbook of Endocrinology, 10th ed., Copyright © 2003 Elsevier.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bCs/>
          <w:sz w:val="24"/>
          <w:szCs w:val="24"/>
          <w:lang w:val="en-US"/>
        </w:rPr>
        <w:t>Harvey A</w:t>
      </w:r>
      <w:r w:rsidR="000A2255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B8213F">
        <w:rPr>
          <w:rFonts w:ascii="Times New Roman" w:hAnsi="Times New Roman"/>
          <w:bCs/>
          <w:sz w:val="24"/>
          <w:szCs w:val="24"/>
          <w:lang w:val="en-US"/>
        </w:rPr>
        <w:t>R</w:t>
      </w:r>
      <w:r w:rsidR="000A2255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B8213F">
        <w:rPr>
          <w:rFonts w:ascii="Times New Roman" w:hAnsi="Times New Roman"/>
          <w:bCs/>
          <w:sz w:val="24"/>
          <w:szCs w:val="24"/>
          <w:lang w:val="en-US"/>
        </w:rPr>
        <w:t xml:space="preserve"> et al.</w:t>
      </w:r>
      <w:r w:rsidR="000A2255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B8213F">
        <w:rPr>
          <w:rFonts w:ascii="Times New Roman" w:hAnsi="Times New Roman"/>
          <w:kern w:val="36"/>
          <w:sz w:val="24"/>
          <w:szCs w:val="24"/>
        </w:rPr>
        <w:t>Lippincott's</w:t>
      </w:r>
      <w:r w:rsidR="000A2255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B8213F">
        <w:rPr>
          <w:rFonts w:ascii="Times New Roman" w:hAnsi="Times New Roman"/>
          <w:kern w:val="36"/>
          <w:sz w:val="24"/>
          <w:szCs w:val="24"/>
        </w:rPr>
        <w:t>Illustrated</w:t>
      </w:r>
      <w:r w:rsidR="000A2255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B8213F">
        <w:rPr>
          <w:rFonts w:ascii="Times New Roman" w:hAnsi="Times New Roman"/>
          <w:kern w:val="36"/>
          <w:sz w:val="24"/>
          <w:szCs w:val="24"/>
        </w:rPr>
        <w:t>Reviews: Pharmacology, fourthedition, 2008.</w:t>
      </w:r>
    </w:p>
    <w:p w:rsidR="00624488" w:rsidRPr="00B8213F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213F">
        <w:rPr>
          <w:rFonts w:ascii="Times New Roman" w:hAnsi="Times New Roman"/>
          <w:kern w:val="36"/>
          <w:sz w:val="24"/>
          <w:szCs w:val="24"/>
        </w:rPr>
        <w:t>Calope J</w:t>
      </w:r>
      <w:r w:rsidR="000A2255">
        <w:rPr>
          <w:rFonts w:ascii="Times New Roman" w:hAnsi="Times New Roman"/>
          <w:kern w:val="36"/>
          <w:sz w:val="24"/>
          <w:szCs w:val="24"/>
        </w:rPr>
        <w:t>.</w:t>
      </w:r>
      <w:r w:rsidRPr="00B8213F">
        <w:rPr>
          <w:rFonts w:ascii="Times New Roman" w:hAnsi="Times New Roman"/>
          <w:kern w:val="36"/>
          <w:sz w:val="24"/>
          <w:szCs w:val="24"/>
        </w:rPr>
        <w:t xml:space="preserve">, Gimenez  F. </w:t>
      </w:r>
      <w:r w:rsidR="000A2255">
        <w:rPr>
          <w:rFonts w:ascii="Times New Roman" w:hAnsi="Times New Roman"/>
          <w:kern w:val="36"/>
          <w:sz w:val="24"/>
          <w:szCs w:val="24"/>
        </w:rPr>
        <w:t xml:space="preserve">– </w:t>
      </w:r>
      <w:r w:rsidRPr="00B8213F">
        <w:rPr>
          <w:rStyle w:val="Strong"/>
          <w:rFonts w:ascii="Times New Roman" w:hAnsi="Times New Roman"/>
          <w:b w:val="0"/>
          <w:kern w:val="36"/>
          <w:sz w:val="24"/>
          <w:szCs w:val="24"/>
        </w:rPr>
        <w:t>Pharmacieclinique et thérapeutique,</w:t>
      </w:r>
      <w:hyperlink r:id="rId7" w:history="1">
        <w:r w:rsidRPr="00B8213F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Masson</w:t>
        </w:r>
      </w:hyperlink>
      <w:r w:rsidRPr="00B8213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ed., 2008</w:t>
      </w:r>
      <w:r w:rsidRPr="00B8213F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.</w:t>
      </w:r>
    </w:p>
    <w:p w:rsidR="00BD70B8" w:rsidRPr="000A2255" w:rsidRDefault="00624488" w:rsidP="000A2255">
      <w:pPr>
        <w:pStyle w:val="Default"/>
        <w:numPr>
          <w:ilvl w:val="0"/>
          <w:numId w:val="11"/>
        </w:numPr>
        <w:spacing w:line="360" w:lineRule="auto"/>
      </w:pPr>
      <w:r w:rsidRPr="00B8213F">
        <w:lastRenderedPageBreak/>
        <w:t>Laurence L. Brunton, Bruce A. Chabner, Björn C. Knollmann – Goodmanand</w:t>
      </w:r>
      <w:r w:rsidR="000A2255">
        <w:t xml:space="preserve"> </w:t>
      </w:r>
      <w:r w:rsidRPr="00B8213F">
        <w:t>Gilman's The Pharmacological</w:t>
      </w:r>
      <w:r w:rsidR="000A2255">
        <w:t xml:space="preserve"> </w:t>
      </w:r>
      <w:r w:rsidRPr="00B8213F">
        <w:t>Basis of Therapeutics, Twelfth</w:t>
      </w:r>
      <w:r w:rsidR="000A2255">
        <w:t xml:space="preserve"> </w:t>
      </w:r>
      <w:r w:rsidRPr="00B8213F">
        <w:t>Edition, McGraw-Hill Globa</w:t>
      </w:r>
      <w:r w:rsidR="000A2255">
        <w:t>l Education Holdings, LLC, 2011.</w:t>
      </w:r>
    </w:p>
    <w:sectPr w:rsidR="00BD70B8" w:rsidRPr="000A2255" w:rsidSect="000A2255">
      <w:headerReference w:type="default" r:id="rId8"/>
      <w:footerReference w:type="default" r:id="rId9"/>
      <w:pgSz w:w="11906" w:h="16838"/>
      <w:pgMar w:top="1417" w:right="991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0B7" w:rsidRDefault="000500B7" w:rsidP="008B239C">
      <w:pPr>
        <w:spacing w:after="0" w:line="240" w:lineRule="auto"/>
      </w:pPr>
      <w:r>
        <w:separator/>
      </w:r>
    </w:p>
  </w:endnote>
  <w:endnote w:type="continuationSeparator" w:id="1">
    <w:p w:rsidR="000500B7" w:rsidRDefault="000500B7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88" w:rsidRPr="007324A4" w:rsidRDefault="00624488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24488" w:rsidRPr="00602880" w:rsidRDefault="00624488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24488" w:rsidRPr="00602880" w:rsidRDefault="0062448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624488" w:rsidRPr="00602880" w:rsidRDefault="0062448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624488" w:rsidRPr="007324A4" w:rsidRDefault="00A15965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624488" w:rsidRPr="007A6529">
        <w:rPr>
          <w:rStyle w:val="Hyperlink"/>
          <w:i/>
        </w:rPr>
        <w:t>www.umfcd.ro</w:t>
      </w:r>
    </w:hyperlink>
  </w:p>
  <w:p w:rsidR="00624488" w:rsidRPr="007324A4" w:rsidRDefault="00624488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24488" w:rsidRPr="007324A4" w:rsidRDefault="00624488" w:rsidP="00637390">
    <w:pPr>
      <w:pStyle w:val="Footer"/>
      <w:rPr>
        <w:i/>
      </w:rPr>
    </w:pPr>
  </w:p>
  <w:p w:rsidR="00624488" w:rsidRPr="007324A4" w:rsidRDefault="00624488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0B7" w:rsidRDefault="000500B7" w:rsidP="008B239C">
      <w:pPr>
        <w:spacing w:after="0" w:line="240" w:lineRule="auto"/>
      </w:pPr>
      <w:r>
        <w:separator/>
      </w:r>
    </w:p>
  </w:footnote>
  <w:footnote w:type="continuationSeparator" w:id="1">
    <w:p w:rsidR="000500B7" w:rsidRDefault="000500B7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88" w:rsidRDefault="0062448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24488" w:rsidRPr="007324A4" w:rsidRDefault="0062448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24488" w:rsidRDefault="0062448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24488" w:rsidRDefault="0062448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FARMACIE</w:t>
    </w:r>
  </w:p>
  <w:p w:rsidR="00624488" w:rsidRDefault="00A1596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6.15pt;margin-top:8.9pt;width:464.25pt;height:0;z-index:251659264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DC7"/>
    <w:multiLevelType w:val="hybridMultilevel"/>
    <w:tmpl w:val="01521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76BC1"/>
    <w:multiLevelType w:val="hybridMultilevel"/>
    <w:tmpl w:val="EA1028FE"/>
    <w:lvl w:ilvl="0" w:tplc="7E867CA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B0BA1"/>
    <w:multiLevelType w:val="hybridMultilevel"/>
    <w:tmpl w:val="DEAAE086"/>
    <w:lvl w:ilvl="0" w:tplc="F86851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479B1"/>
    <w:multiLevelType w:val="hybridMultilevel"/>
    <w:tmpl w:val="601EEAC2"/>
    <w:lvl w:ilvl="0" w:tplc="9DC4E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C57F0">
      <w:numFmt w:val="none"/>
      <w:lvlText w:val=""/>
      <w:lvlJc w:val="left"/>
      <w:pPr>
        <w:tabs>
          <w:tab w:val="num" w:pos="360"/>
        </w:tabs>
      </w:pPr>
    </w:lvl>
    <w:lvl w:ilvl="2" w:tplc="179E691C">
      <w:numFmt w:val="none"/>
      <w:lvlText w:val=""/>
      <w:lvlJc w:val="left"/>
      <w:pPr>
        <w:tabs>
          <w:tab w:val="num" w:pos="360"/>
        </w:tabs>
      </w:pPr>
    </w:lvl>
    <w:lvl w:ilvl="3" w:tplc="DBBC65F4">
      <w:numFmt w:val="none"/>
      <w:lvlText w:val=""/>
      <w:lvlJc w:val="left"/>
      <w:pPr>
        <w:tabs>
          <w:tab w:val="num" w:pos="360"/>
        </w:tabs>
      </w:pPr>
    </w:lvl>
    <w:lvl w:ilvl="4" w:tplc="AD0C3E6A">
      <w:numFmt w:val="none"/>
      <w:lvlText w:val=""/>
      <w:lvlJc w:val="left"/>
      <w:pPr>
        <w:tabs>
          <w:tab w:val="num" w:pos="360"/>
        </w:tabs>
      </w:pPr>
    </w:lvl>
    <w:lvl w:ilvl="5" w:tplc="BEE29180">
      <w:numFmt w:val="none"/>
      <w:lvlText w:val=""/>
      <w:lvlJc w:val="left"/>
      <w:pPr>
        <w:tabs>
          <w:tab w:val="num" w:pos="360"/>
        </w:tabs>
      </w:pPr>
    </w:lvl>
    <w:lvl w:ilvl="6" w:tplc="656AFBC6">
      <w:numFmt w:val="none"/>
      <w:lvlText w:val=""/>
      <w:lvlJc w:val="left"/>
      <w:pPr>
        <w:tabs>
          <w:tab w:val="num" w:pos="360"/>
        </w:tabs>
      </w:pPr>
    </w:lvl>
    <w:lvl w:ilvl="7" w:tplc="5E40373A">
      <w:numFmt w:val="none"/>
      <w:lvlText w:val=""/>
      <w:lvlJc w:val="left"/>
      <w:pPr>
        <w:tabs>
          <w:tab w:val="num" w:pos="360"/>
        </w:tabs>
      </w:pPr>
    </w:lvl>
    <w:lvl w:ilvl="8" w:tplc="367211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46573DC"/>
    <w:multiLevelType w:val="hybridMultilevel"/>
    <w:tmpl w:val="96E6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07096"/>
    <w:rsid w:val="00020687"/>
    <w:rsid w:val="00027CDE"/>
    <w:rsid w:val="000500B7"/>
    <w:rsid w:val="000524E8"/>
    <w:rsid w:val="00060B62"/>
    <w:rsid w:val="000751E5"/>
    <w:rsid w:val="000A0AFC"/>
    <w:rsid w:val="000A2255"/>
    <w:rsid w:val="000A4C2C"/>
    <w:rsid w:val="000B443A"/>
    <w:rsid w:val="000E1B53"/>
    <w:rsid w:val="000F14B5"/>
    <w:rsid w:val="001525EC"/>
    <w:rsid w:val="00157134"/>
    <w:rsid w:val="00183CC8"/>
    <w:rsid w:val="001929BD"/>
    <w:rsid w:val="001A038C"/>
    <w:rsid w:val="001C228D"/>
    <w:rsid w:val="001F27B6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96130"/>
    <w:rsid w:val="003B0E95"/>
    <w:rsid w:val="003B765C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5A85"/>
    <w:rsid w:val="004D663D"/>
    <w:rsid w:val="004D7EFF"/>
    <w:rsid w:val="004E0BA0"/>
    <w:rsid w:val="004E304D"/>
    <w:rsid w:val="004E729D"/>
    <w:rsid w:val="004F5036"/>
    <w:rsid w:val="0051073B"/>
    <w:rsid w:val="005174C6"/>
    <w:rsid w:val="00546AF0"/>
    <w:rsid w:val="00554111"/>
    <w:rsid w:val="00560E2F"/>
    <w:rsid w:val="00565BBE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1FEC"/>
    <w:rsid w:val="00602880"/>
    <w:rsid w:val="00617527"/>
    <w:rsid w:val="00617E2C"/>
    <w:rsid w:val="00624488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38CB"/>
    <w:rsid w:val="00716FA7"/>
    <w:rsid w:val="00726DA0"/>
    <w:rsid w:val="00737058"/>
    <w:rsid w:val="00743C5C"/>
    <w:rsid w:val="00746DAA"/>
    <w:rsid w:val="007546D4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A442D"/>
    <w:rsid w:val="008B239C"/>
    <w:rsid w:val="008B7FB1"/>
    <w:rsid w:val="008C6A6F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5965"/>
    <w:rsid w:val="00A1779F"/>
    <w:rsid w:val="00A226F4"/>
    <w:rsid w:val="00A253D3"/>
    <w:rsid w:val="00A25D53"/>
    <w:rsid w:val="00A32B86"/>
    <w:rsid w:val="00A46BF5"/>
    <w:rsid w:val="00A54B70"/>
    <w:rsid w:val="00A64BBE"/>
    <w:rsid w:val="00A72865"/>
    <w:rsid w:val="00A75111"/>
    <w:rsid w:val="00AA25B4"/>
    <w:rsid w:val="00AD0CA5"/>
    <w:rsid w:val="00AF09B6"/>
    <w:rsid w:val="00B0008E"/>
    <w:rsid w:val="00B07D30"/>
    <w:rsid w:val="00B277D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213F"/>
    <w:rsid w:val="00B8513D"/>
    <w:rsid w:val="00BA2BC7"/>
    <w:rsid w:val="00BB5A3F"/>
    <w:rsid w:val="00BD0744"/>
    <w:rsid w:val="00BD70B8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950B1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DF764C"/>
    <w:rsid w:val="00E05EEE"/>
    <w:rsid w:val="00E06762"/>
    <w:rsid w:val="00E1178F"/>
    <w:rsid w:val="00E141FE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6244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cherche.fnac.com/e34657/Masson?SID=cb3b684f-17bc-6e37-02a4-cb1d5c8e5c79&amp;UID=0D362F732-56A1-568F-5F4D-779AFCB43075&amp;Origin=FnacAff&amp;OrderInSession=0&amp;TTL=130120121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392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Nicoleta</cp:lastModifiedBy>
  <cp:revision>8</cp:revision>
  <cp:lastPrinted>2020-10-29T06:00:00Z</cp:lastPrinted>
  <dcterms:created xsi:type="dcterms:W3CDTF">2020-12-04T12:06:00Z</dcterms:created>
  <dcterms:modified xsi:type="dcterms:W3CDTF">2020-12-04T13:30:00Z</dcterms:modified>
</cp:coreProperties>
</file>