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C" w:rsidRDefault="003B2D5C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3B2D5C" w:rsidRPr="00CA3A44" w:rsidRDefault="00A720D0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</w:t>
      </w:r>
      <w:r w:rsidR="003B2D5C"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niversitar</w:t>
      </w:r>
      <w:bookmarkStart w:id="0" w:name="_GoBack"/>
      <w:bookmarkEnd w:id="0"/>
    </w:p>
    <w:p w:rsidR="003B2D5C" w:rsidRPr="00CA3A44" w:rsidRDefault="001D36E8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Poz.48</w:t>
      </w:r>
      <w:r w:rsidR="00A239E0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-Semestrul </w:t>
      </w:r>
      <w:r w:rsidR="002B70B2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, An universitar 2019</w:t>
      </w:r>
      <w:r w:rsidR="00A239E0">
        <w:rPr>
          <w:rFonts w:ascii="Times New Roman" w:hAnsi="Times New Roman" w:cs="Times New Roman"/>
          <w:b/>
          <w:bCs/>
          <w:sz w:val="36"/>
          <w:szCs w:val="36"/>
          <w:lang w:val="en-US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2020</w:t>
      </w: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3B2D5C" w:rsidRPr="00723A85" w:rsidRDefault="003B2D5C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3B2D5C" w:rsidRPr="00A720D0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0D0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3B2D5C" w:rsidRPr="00723A85" w:rsidRDefault="003B2D5C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Pr="00723A85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Plexul  lombar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3B2D5C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3B2D5C" w:rsidRPr="00384EAD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Cai urinare: sistem pielo-caliceal, uretere, vezica urinara, uretra masculina si feminina.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Talamusul. Topografie, nuclei,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lastRenderedPageBreak/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3B2D5C" w:rsidRDefault="003B2D5C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3B2D5C" w:rsidRPr="00723A85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3B2D5C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F0224"/>
    <w:rsid w:val="000E34BF"/>
    <w:rsid w:val="00166177"/>
    <w:rsid w:val="00194BAA"/>
    <w:rsid w:val="001D0B21"/>
    <w:rsid w:val="001D36E8"/>
    <w:rsid w:val="00200BBE"/>
    <w:rsid w:val="00227D48"/>
    <w:rsid w:val="00244A81"/>
    <w:rsid w:val="002B70B2"/>
    <w:rsid w:val="00384EAD"/>
    <w:rsid w:val="003973DD"/>
    <w:rsid w:val="00397CD0"/>
    <w:rsid w:val="003A571E"/>
    <w:rsid w:val="003B2D5C"/>
    <w:rsid w:val="003B3118"/>
    <w:rsid w:val="003D6C99"/>
    <w:rsid w:val="00470E0A"/>
    <w:rsid w:val="00502126"/>
    <w:rsid w:val="0053501A"/>
    <w:rsid w:val="005A3D2A"/>
    <w:rsid w:val="00621521"/>
    <w:rsid w:val="00634EA9"/>
    <w:rsid w:val="006355CD"/>
    <w:rsid w:val="006659D5"/>
    <w:rsid w:val="00682015"/>
    <w:rsid w:val="00685256"/>
    <w:rsid w:val="00692579"/>
    <w:rsid w:val="00723A85"/>
    <w:rsid w:val="00740CCC"/>
    <w:rsid w:val="00777829"/>
    <w:rsid w:val="007E4A58"/>
    <w:rsid w:val="00804825"/>
    <w:rsid w:val="00880F7D"/>
    <w:rsid w:val="008B5998"/>
    <w:rsid w:val="008F4454"/>
    <w:rsid w:val="0092775B"/>
    <w:rsid w:val="009E798A"/>
    <w:rsid w:val="00A239E0"/>
    <w:rsid w:val="00A414B6"/>
    <w:rsid w:val="00A720D0"/>
    <w:rsid w:val="00AA3EC7"/>
    <w:rsid w:val="00AC3CA2"/>
    <w:rsid w:val="00AE008D"/>
    <w:rsid w:val="00B547D0"/>
    <w:rsid w:val="00B76E96"/>
    <w:rsid w:val="00BD2443"/>
    <w:rsid w:val="00BD7438"/>
    <w:rsid w:val="00BF0224"/>
    <w:rsid w:val="00C5321B"/>
    <w:rsid w:val="00CA3A44"/>
    <w:rsid w:val="00CA6D82"/>
    <w:rsid w:val="00D0239C"/>
    <w:rsid w:val="00D2657C"/>
    <w:rsid w:val="00DA5B0F"/>
    <w:rsid w:val="00E30F77"/>
    <w:rsid w:val="00E465D5"/>
    <w:rsid w:val="00E82570"/>
    <w:rsid w:val="00EC0388"/>
    <w:rsid w:val="00F02B8B"/>
    <w:rsid w:val="00F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subject/>
  <dc:creator>Mihai</dc:creator>
  <cp:keywords/>
  <dc:description/>
  <cp:lastModifiedBy>UMF</cp:lastModifiedBy>
  <cp:revision>5</cp:revision>
  <cp:lastPrinted>2017-11-27T12:35:00Z</cp:lastPrinted>
  <dcterms:created xsi:type="dcterms:W3CDTF">2017-11-27T13:16:00Z</dcterms:created>
  <dcterms:modified xsi:type="dcterms:W3CDTF">2019-11-28T08:32:00Z</dcterms:modified>
</cp:coreProperties>
</file>