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xlsm" ContentType="application/vnd.ms-excel.sheet.macroEnabled.12"/>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7D" w:rsidRPr="00D34978" w:rsidRDefault="006C2D4D" w:rsidP="00004EEE">
      <w:pPr>
        <w:widowControl w:val="0"/>
        <w:autoSpaceDE w:val="0"/>
        <w:autoSpaceDN w:val="0"/>
        <w:adjustRightInd w:val="0"/>
        <w:spacing w:after="240" w:line="360" w:lineRule="auto"/>
        <w:rPr>
          <w:rFonts w:ascii="Times New Roman" w:hAnsi="Times New Roman" w:cs="Times New Roman"/>
          <w:b/>
        </w:rPr>
      </w:pPr>
      <w:r w:rsidRPr="00D34978">
        <w:rPr>
          <w:rFonts w:ascii="Times New Roman" w:hAnsi="Times New Roman" w:cs="Times New Roman"/>
          <w:b/>
        </w:rPr>
        <w:t>UNIVERSITY OF MEDICINE AND</w:t>
      </w:r>
      <w:r w:rsidR="00B8237D" w:rsidRPr="00D34978">
        <w:rPr>
          <w:rFonts w:ascii="Times New Roman" w:hAnsi="Times New Roman" w:cs="Times New Roman"/>
          <w:b/>
        </w:rPr>
        <w:t xml:space="preserve"> </w:t>
      </w:r>
      <w:r w:rsidRPr="00D34978">
        <w:rPr>
          <w:rFonts w:ascii="Times New Roman" w:hAnsi="Times New Roman" w:cs="Times New Roman"/>
          <w:b/>
        </w:rPr>
        <w:t>PHARMACY</w:t>
      </w:r>
      <w:r w:rsidR="00B8237D" w:rsidRPr="00D34978">
        <w:rPr>
          <w:rFonts w:ascii="Times New Roman" w:hAnsi="Times New Roman" w:cs="Times New Roman"/>
          <w:b/>
        </w:rPr>
        <w:t xml:space="preserve"> </w:t>
      </w:r>
      <w:r w:rsidRPr="00D34978">
        <w:rPr>
          <w:rFonts w:ascii="Times New Roman" w:hAnsi="Times New Roman" w:cs="Times New Roman"/>
          <w:b/>
        </w:rPr>
        <w:t>“</w:t>
      </w:r>
      <w:r w:rsidR="00B8237D" w:rsidRPr="00D34978">
        <w:rPr>
          <w:rFonts w:ascii="Times New Roman" w:hAnsi="Times New Roman" w:cs="Times New Roman"/>
          <w:b/>
        </w:rPr>
        <w:t>CAROL DAVILA</w:t>
      </w:r>
      <w:r w:rsidRPr="00D34978">
        <w:rPr>
          <w:rFonts w:ascii="Times New Roman" w:hAnsi="Times New Roman" w:cs="Times New Roman"/>
          <w:b/>
        </w:rPr>
        <w:t>”</w:t>
      </w:r>
      <w:r w:rsidR="00B8237D" w:rsidRPr="00D34978">
        <w:rPr>
          <w:rFonts w:ascii="Times New Roman" w:hAnsi="Times New Roman" w:cs="Times New Roman"/>
          <w:b/>
        </w:rPr>
        <w:t xml:space="preserve"> BUCUREȘTI</w:t>
      </w:r>
    </w:p>
    <w:p w:rsidR="00B8237D" w:rsidRPr="000C7035" w:rsidRDefault="00B8237D" w:rsidP="00004EEE">
      <w:pPr>
        <w:widowControl w:val="0"/>
        <w:autoSpaceDE w:val="0"/>
        <w:autoSpaceDN w:val="0"/>
        <w:adjustRightInd w:val="0"/>
        <w:spacing w:after="240" w:line="360" w:lineRule="auto"/>
        <w:rPr>
          <w:rFonts w:ascii="Times New Roman" w:hAnsi="Times New Roman" w:cs="Times New Roman"/>
        </w:rPr>
      </w:pPr>
    </w:p>
    <w:p w:rsidR="00EA2799" w:rsidRPr="000C7035" w:rsidRDefault="00B8237D" w:rsidP="00004EEE">
      <w:pPr>
        <w:widowControl w:val="0"/>
        <w:autoSpaceDE w:val="0"/>
        <w:autoSpaceDN w:val="0"/>
        <w:adjustRightInd w:val="0"/>
        <w:spacing w:after="240" w:line="360" w:lineRule="auto"/>
        <w:jc w:val="center"/>
        <w:rPr>
          <w:rFonts w:ascii="Times New Roman" w:hAnsi="Times New Roman" w:cs="Times New Roman"/>
        </w:rPr>
      </w:pPr>
      <w:r w:rsidRPr="000C7035">
        <w:rPr>
          <w:rFonts w:ascii="Times New Roman" w:hAnsi="Times New Roman" w:cs="Times New Roman"/>
          <w:noProof/>
        </w:rPr>
        <w:drawing>
          <wp:inline distT="0" distB="0" distL="0" distR="0">
            <wp:extent cx="1561579" cy="1576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61579" cy="1576705"/>
                    </a:xfrm>
                    <a:prstGeom prst="rect">
                      <a:avLst/>
                    </a:prstGeom>
                    <a:noFill/>
                    <a:ln>
                      <a:noFill/>
                    </a:ln>
                  </pic:spPr>
                </pic:pic>
              </a:graphicData>
            </a:graphic>
          </wp:inline>
        </w:drawing>
      </w:r>
    </w:p>
    <w:p w:rsidR="00CD308A" w:rsidRPr="000C7035" w:rsidRDefault="00CD308A" w:rsidP="00004EEE">
      <w:pPr>
        <w:widowControl w:val="0"/>
        <w:autoSpaceDE w:val="0"/>
        <w:autoSpaceDN w:val="0"/>
        <w:adjustRightInd w:val="0"/>
        <w:spacing w:after="240" w:line="360" w:lineRule="auto"/>
        <w:rPr>
          <w:rFonts w:ascii="Times New Roman" w:hAnsi="Times New Roman" w:cs="Times New Roman"/>
        </w:rPr>
      </w:pPr>
    </w:p>
    <w:p w:rsidR="00B8237D" w:rsidRPr="00D34978" w:rsidRDefault="006C2D4D" w:rsidP="00483EE7">
      <w:pPr>
        <w:widowControl w:val="0"/>
        <w:autoSpaceDE w:val="0"/>
        <w:autoSpaceDN w:val="0"/>
        <w:adjustRightInd w:val="0"/>
        <w:spacing w:after="240" w:line="360" w:lineRule="auto"/>
        <w:jc w:val="center"/>
        <w:rPr>
          <w:rFonts w:ascii="Times New Roman" w:hAnsi="Times New Roman" w:cs="Times New Roman"/>
          <w:b/>
        </w:rPr>
      </w:pPr>
      <w:r w:rsidRPr="00D34978">
        <w:rPr>
          <w:rFonts w:ascii="Times New Roman" w:hAnsi="Times New Roman" w:cs="Times New Roman"/>
          <w:b/>
        </w:rPr>
        <w:t>FACULTY OF MEDICINE - DEPARTAMENT</w:t>
      </w:r>
      <w:r w:rsidR="00B8237D" w:rsidRPr="00D34978">
        <w:rPr>
          <w:rFonts w:ascii="Times New Roman" w:hAnsi="Times New Roman" w:cs="Times New Roman"/>
          <w:b/>
        </w:rPr>
        <w:t xml:space="preserve"> 5 CLINIC</w:t>
      </w:r>
    </w:p>
    <w:p w:rsidR="00B8237D" w:rsidRPr="00D34978" w:rsidRDefault="006C2D4D" w:rsidP="00483EE7">
      <w:pPr>
        <w:widowControl w:val="0"/>
        <w:autoSpaceDE w:val="0"/>
        <w:autoSpaceDN w:val="0"/>
        <w:adjustRightInd w:val="0"/>
        <w:spacing w:after="240" w:line="360" w:lineRule="auto"/>
        <w:jc w:val="center"/>
        <w:rPr>
          <w:rFonts w:ascii="Times New Roman" w:hAnsi="Times New Roman" w:cs="Times New Roman"/>
          <w:b/>
        </w:rPr>
      </w:pPr>
      <w:r w:rsidRPr="00D34978">
        <w:rPr>
          <w:rFonts w:ascii="Times New Roman" w:hAnsi="Times New Roman" w:cs="Times New Roman"/>
          <w:b/>
        </w:rPr>
        <w:t>INTERNAL MEDICINE AND RHEUMATOLOGY CLINIC</w:t>
      </w:r>
    </w:p>
    <w:p w:rsidR="00B8237D" w:rsidRPr="00D34978" w:rsidRDefault="006C2D4D" w:rsidP="00483EE7">
      <w:pPr>
        <w:widowControl w:val="0"/>
        <w:autoSpaceDE w:val="0"/>
        <w:autoSpaceDN w:val="0"/>
        <w:adjustRightInd w:val="0"/>
        <w:spacing w:after="240" w:line="360" w:lineRule="auto"/>
        <w:jc w:val="center"/>
        <w:rPr>
          <w:rFonts w:ascii="Times New Roman" w:hAnsi="Times New Roman" w:cs="Times New Roman"/>
          <w:b/>
        </w:rPr>
      </w:pPr>
      <w:r w:rsidRPr="00D34978">
        <w:rPr>
          <w:rFonts w:ascii="Times New Roman" w:hAnsi="Times New Roman" w:cs="Times New Roman"/>
          <w:b/>
        </w:rPr>
        <w:t>“</w:t>
      </w:r>
      <w:r w:rsidR="00B8237D" w:rsidRPr="00D34978">
        <w:rPr>
          <w:rFonts w:ascii="Times New Roman" w:hAnsi="Times New Roman" w:cs="Times New Roman"/>
          <w:b/>
        </w:rPr>
        <w:t>DR. I. CANTACUZINO</w:t>
      </w:r>
      <w:r w:rsidRPr="00D34978">
        <w:rPr>
          <w:rFonts w:ascii="Times New Roman" w:hAnsi="Times New Roman" w:cs="Times New Roman"/>
          <w:b/>
        </w:rPr>
        <w:t>” HOSPITAL</w:t>
      </w:r>
    </w:p>
    <w:p w:rsidR="00B8237D" w:rsidRPr="000C7035" w:rsidRDefault="00B8237D" w:rsidP="00004EEE">
      <w:pPr>
        <w:widowControl w:val="0"/>
        <w:autoSpaceDE w:val="0"/>
        <w:autoSpaceDN w:val="0"/>
        <w:adjustRightInd w:val="0"/>
        <w:spacing w:after="240" w:line="360" w:lineRule="auto"/>
        <w:rPr>
          <w:rFonts w:ascii="Times New Roman" w:hAnsi="Times New Roman" w:cs="Times New Roman"/>
        </w:rPr>
      </w:pPr>
    </w:p>
    <w:p w:rsidR="00CF391D" w:rsidRDefault="00D34978" w:rsidP="00CF391D">
      <w:pPr>
        <w:widowControl w:val="0"/>
        <w:autoSpaceDE w:val="0"/>
        <w:autoSpaceDN w:val="0"/>
        <w:adjustRightInd w:val="0"/>
        <w:spacing w:after="240" w:line="360" w:lineRule="auto"/>
        <w:jc w:val="center"/>
        <w:rPr>
          <w:rFonts w:ascii="Times New Roman" w:hAnsi="Times New Roman" w:cs="Times New Roman"/>
          <w:b/>
        </w:rPr>
      </w:pPr>
      <w:r w:rsidRPr="00D34978">
        <w:rPr>
          <w:rFonts w:ascii="Times New Roman" w:hAnsi="Times New Roman" w:cs="Times New Roman"/>
          <w:b/>
        </w:rPr>
        <w:t>HABILITATION THESIS</w:t>
      </w:r>
    </w:p>
    <w:p w:rsidR="00D34978" w:rsidRPr="00D34978" w:rsidRDefault="00D34978" w:rsidP="00CF391D">
      <w:pPr>
        <w:widowControl w:val="0"/>
        <w:autoSpaceDE w:val="0"/>
        <w:autoSpaceDN w:val="0"/>
        <w:adjustRightInd w:val="0"/>
        <w:spacing w:after="240" w:line="360" w:lineRule="auto"/>
        <w:jc w:val="center"/>
        <w:rPr>
          <w:rFonts w:ascii="Times New Roman" w:hAnsi="Times New Roman" w:cs="Times New Roman"/>
          <w:b/>
        </w:rPr>
      </w:pPr>
    </w:p>
    <w:p w:rsidR="00CF391D" w:rsidRPr="00D34978" w:rsidRDefault="00D34978" w:rsidP="00CF391D">
      <w:pPr>
        <w:widowControl w:val="0"/>
        <w:autoSpaceDE w:val="0"/>
        <w:autoSpaceDN w:val="0"/>
        <w:adjustRightInd w:val="0"/>
        <w:spacing w:after="240" w:line="360" w:lineRule="auto"/>
        <w:jc w:val="center"/>
        <w:rPr>
          <w:rFonts w:ascii="Times New Roman" w:hAnsi="Times New Roman" w:cs="Times New Roman"/>
          <w:b/>
        </w:rPr>
      </w:pPr>
      <w:r w:rsidRPr="00D34978">
        <w:rPr>
          <w:rFonts w:ascii="Times New Roman" w:hAnsi="Times New Roman" w:cs="Times New Roman"/>
          <w:b/>
        </w:rPr>
        <w:t>ABSTRACT</w:t>
      </w:r>
    </w:p>
    <w:p w:rsidR="00483EE7" w:rsidRDefault="00D34978" w:rsidP="00004EEE">
      <w:pPr>
        <w:widowControl w:val="0"/>
        <w:autoSpaceDE w:val="0"/>
        <w:autoSpaceDN w:val="0"/>
        <w:adjustRightInd w:val="0"/>
        <w:spacing w:after="240" w:line="360" w:lineRule="auto"/>
        <w:jc w:val="center"/>
        <w:rPr>
          <w:rFonts w:ascii="Times New Roman" w:hAnsi="Times New Roman" w:cs="Times New Roman"/>
          <w:b/>
        </w:rPr>
      </w:pPr>
      <w:r w:rsidRPr="00D34978">
        <w:rPr>
          <w:rFonts w:ascii="Times New Roman" w:hAnsi="Times New Roman" w:cs="Times New Roman"/>
          <w:b/>
        </w:rPr>
        <w:t>EARLY ARTHRITIS CONCEPT APPLICATIONS IN INFLAMMATORY RHEUMATIC DISEASES</w:t>
      </w:r>
    </w:p>
    <w:p w:rsidR="00D34978" w:rsidRPr="00D34978" w:rsidRDefault="00D34978" w:rsidP="00004EEE">
      <w:pPr>
        <w:widowControl w:val="0"/>
        <w:autoSpaceDE w:val="0"/>
        <w:autoSpaceDN w:val="0"/>
        <w:adjustRightInd w:val="0"/>
        <w:spacing w:after="240" w:line="360" w:lineRule="auto"/>
        <w:jc w:val="center"/>
        <w:rPr>
          <w:rFonts w:ascii="Times New Roman" w:hAnsi="Times New Roman" w:cs="Times New Roman"/>
          <w:b/>
        </w:rPr>
      </w:pPr>
    </w:p>
    <w:p w:rsidR="00B8237D" w:rsidRPr="00D34978" w:rsidRDefault="00B8237D" w:rsidP="00D34978">
      <w:pPr>
        <w:widowControl w:val="0"/>
        <w:autoSpaceDE w:val="0"/>
        <w:autoSpaceDN w:val="0"/>
        <w:adjustRightInd w:val="0"/>
        <w:spacing w:after="240" w:line="360" w:lineRule="auto"/>
        <w:jc w:val="center"/>
        <w:rPr>
          <w:rFonts w:ascii="Times New Roman" w:hAnsi="Times New Roman" w:cs="Times New Roman"/>
          <w:b/>
        </w:rPr>
      </w:pPr>
      <w:r w:rsidRPr="00D34978">
        <w:rPr>
          <w:rFonts w:ascii="Times New Roman" w:hAnsi="Times New Roman" w:cs="Times New Roman"/>
          <w:b/>
        </w:rPr>
        <w:t>AUT</w:t>
      </w:r>
      <w:r w:rsidR="00D34978" w:rsidRPr="00D34978">
        <w:rPr>
          <w:rFonts w:ascii="Times New Roman" w:hAnsi="Times New Roman" w:cs="Times New Roman"/>
          <w:b/>
        </w:rPr>
        <w:t>HOR: ASSOCIATE PROFESSOR</w:t>
      </w:r>
      <w:r w:rsidRPr="00D34978">
        <w:rPr>
          <w:rFonts w:ascii="Times New Roman" w:hAnsi="Times New Roman" w:cs="Times New Roman"/>
          <w:b/>
        </w:rPr>
        <w:t xml:space="preserve">. DR. </w:t>
      </w:r>
      <w:proofErr w:type="gramStart"/>
      <w:r w:rsidRPr="00D34978">
        <w:rPr>
          <w:rFonts w:ascii="Times New Roman" w:hAnsi="Times New Roman" w:cs="Times New Roman"/>
          <w:b/>
        </w:rPr>
        <w:t>MIHAI  BOJINCĂ</w:t>
      </w:r>
      <w:proofErr w:type="gramEnd"/>
    </w:p>
    <w:p w:rsidR="00D34978" w:rsidRPr="00D34978" w:rsidRDefault="00D34978" w:rsidP="00D34978">
      <w:pPr>
        <w:widowControl w:val="0"/>
        <w:autoSpaceDE w:val="0"/>
        <w:autoSpaceDN w:val="0"/>
        <w:adjustRightInd w:val="0"/>
        <w:spacing w:after="240" w:line="360" w:lineRule="auto"/>
        <w:jc w:val="center"/>
        <w:rPr>
          <w:rFonts w:ascii="Times New Roman" w:hAnsi="Times New Roman" w:cs="Times New Roman"/>
          <w:b/>
        </w:rPr>
      </w:pPr>
    </w:p>
    <w:p w:rsidR="00D34978" w:rsidRPr="00D34978" w:rsidRDefault="00D34978" w:rsidP="00D34978">
      <w:pPr>
        <w:widowControl w:val="0"/>
        <w:autoSpaceDE w:val="0"/>
        <w:autoSpaceDN w:val="0"/>
        <w:adjustRightInd w:val="0"/>
        <w:spacing w:after="240" w:line="360" w:lineRule="auto"/>
        <w:jc w:val="center"/>
        <w:rPr>
          <w:rFonts w:ascii="Times New Roman" w:hAnsi="Times New Roman" w:cs="Times New Roman"/>
          <w:b/>
        </w:rPr>
      </w:pPr>
      <w:r w:rsidRPr="00D34978">
        <w:rPr>
          <w:rFonts w:ascii="Times New Roman" w:hAnsi="Times New Roman" w:cs="Times New Roman"/>
          <w:b/>
        </w:rPr>
        <w:t>2019</w:t>
      </w:r>
    </w:p>
    <w:p w:rsidR="006A1673" w:rsidRPr="000C7035" w:rsidRDefault="00D34978" w:rsidP="006A1673">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lastRenderedPageBreak/>
        <w:t xml:space="preserve">The habilitation thesis “Early arthritis concept applications in inflammatory rheumatic diseases” </w:t>
      </w:r>
      <w:r w:rsidR="006665FD">
        <w:rPr>
          <w:rFonts w:ascii="Times New Roman" w:hAnsi="Times New Roman" w:cs="Times New Roman"/>
        </w:rPr>
        <w:t>is structured in three parts</w:t>
      </w:r>
      <w:r w:rsidR="00F9206D" w:rsidRPr="000C7035">
        <w:rPr>
          <w:rFonts w:ascii="Times New Roman" w:hAnsi="Times New Roman" w:cs="Times New Roman"/>
        </w:rPr>
        <w:t xml:space="preserve">. </w:t>
      </w:r>
      <w:r w:rsidR="006665FD">
        <w:rPr>
          <w:rFonts w:ascii="Times New Roman" w:hAnsi="Times New Roman" w:cs="Times New Roman"/>
        </w:rPr>
        <w:t xml:space="preserve">First part is presenting the medical, academic and scientific development of the author, the second part is presenting applications and possible future development of early arthritis concept in inflammatory rheumatic diseases and the third part is presenting the plans of academic development of the author and concluding remarks. </w:t>
      </w:r>
    </w:p>
    <w:p w:rsidR="006665FD" w:rsidRDefault="006665FD" w:rsidP="00B02E17">
      <w:pPr>
        <w:widowControl w:val="0"/>
        <w:autoSpaceDE w:val="0"/>
        <w:autoSpaceDN w:val="0"/>
        <w:adjustRightInd w:val="0"/>
        <w:spacing w:after="240"/>
        <w:rPr>
          <w:rFonts w:ascii="Times New Roman" w:hAnsi="Times New Roman" w:cs="Times New Roman"/>
        </w:rPr>
      </w:pPr>
      <w:r>
        <w:rPr>
          <w:rFonts w:ascii="Times New Roman" w:hAnsi="Times New Roman" w:cs="Times New Roman"/>
        </w:rPr>
        <w:t>The medical, academic and scientific development of the author,</w:t>
      </w:r>
    </w:p>
    <w:p w:rsidR="004D3D47" w:rsidRPr="000C7035" w:rsidRDefault="006665FD" w:rsidP="00B02E17">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Medical training and </w:t>
      </w:r>
      <w:r w:rsidR="001440D8">
        <w:rPr>
          <w:rFonts w:ascii="Times New Roman" w:hAnsi="Times New Roman" w:cs="Times New Roman"/>
        </w:rPr>
        <w:t>development</w:t>
      </w:r>
    </w:p>
    <w:p w:rsidR="007427BA" w:rsidRDefault="006665FD" w:rsidP="00004EEE">
      <w:pPr>
        <w:spacing w:line="360" w:lineRule="auto"/>
        <w:rPr>
          <w:rFonts w:ascii="Times New Roman" w:hAnsi="Times New Roman" w:cs="Times New Roman"/>
        </w:rPr>
      </w:pPr>
      <w:r>
        <w:rPr>
          <w:rFonts w:ascii="Times New Roman" w:hAnsi="Times New Roman" w:cs="Times New Roman"/>
        </w:rPr>
        <w:t xml:space="preserve">I have graduate the Faculty of General Medicine of </w:t>
      </w:r>
      <w:r w:rsidR="00F73776" w:rsidRPr="000C7035">
        <w:rPr>
          <w:rFonts w:ascii="Times New Roman" w:hAnsi="Times New Roman" w:cs="Times New Roman"/>
        </w:rPr>
        <w:t xml:space="preserve">IMF </w:t>
      </w:r>
      <w:r>
        <w:rPr>
          <w:rFonts w:ascii="Times New Roman" w:hAnsi="Times New Roman" w:cs="Times New Roman"/>
        </w:rPr>
        <w:t>“</w:t>
      </w:r>
      <w:r w:rsidR="00F73776" w:rsidRPr="000C7035">
        <w:rPr>
          <w:rFonts w:ascii="Times New Roman" w:hAnsi="Times New Roman" w:cs="Times New Roman"/>
        </w:rPr>
        <w:t>Carol Davil</w:t>
      </w:r>
      <w:r w:rsidR="002A3A33" w:rsidRPr="000C7035">
        <w:rPr>
          <w:rFonts w:ascii="Times New Roman" w:hAnsi="Times New Roman" w:cs="Times New Roman"/>
        </w:rPr>
        <w:t>a</w:t>
      </w:r>
      <w:r>
        <w:rPr>
          <w:rFonts w:ascii="Times New Roman" w:hAnsi="Times New Roman" w:cs="Times New Roman"/>
        </w:rPr>
        <w:t>”</w:t>
      </w:r>
      <w:r w:rsidR="002A3A33" w:rsidRPr="000C7035">
        <w:rPr>
          <w:rFonts w:ascii="Times New Roman" w:hAnsi="Times New Roman" w:cs="Times New Roman"/>
        </w:rPr>
        <w:t xml:space="preserve"> Bucu</w:t>
      </w:r>
      <w:r>
        <w:rPr>
          <w:rFonts w:ascii="Times New Roman" w:hAnsi="Times New Roman" w:cs="Times New Roman"/>
        </w:rPr>
        <w:t>rești i</w:t>
      </w:r>
      <w:r w:rsidR="00B02E17" w:rsidRPr="000C7035">
        <w:rPr>
          <w:rFonts w:ascii="Times New Roman" w:hAnsi="Times New Roman" w:cs="Times New Roman"/>
        </w:rPr>
        <w:t>n 1990</w:t>
      </w:r>
      <w:r w:rsidR="00F46BC8" w:rsidRPr="000C7035">
        <w:rPr>
          <w:rFonts w:ascii="Times New Roman" w:hAnsi="Times New Roman" w:cs="Times New Roman"/>
        </w:rPr>
        <w:t>.</w:t>
      </w:r>
      <w:r w:rsidR="002A3A33" w:rsidRPr="000C7035">
        <w:rPr>
          <w:rFonts w:ascii="Times New Roman" w:hAnsi="Times New Roman" w:cs="Times New Roman"/>
        </w:rPr>
        <w:t xml:space="preserve"> </w:t>
      </w:r>
      <w:r>
        <w:rPr>
          <w:rFonts w:ascii="Times New Roman" w:hAnsi="Times New Roman" w:cs="Times New Roman"/>
        </w:rPr>
        <w:t xml:space="preserve">In 1991, after the participation to the national competition for </w:t>
      </w:r>
      <w:r w:rsidR="00154495">
        <w:rPr>
          <w:rFonts w:ascii="Times New Roman" w:hAnsi="Times New Roman" w:cs="Times New Roman"/>
        </w:rPr>
        <w:t>medical and surgical specialties, I was admitted as trainee in Internal Medicine and I have worked in the Internal Medicine and Rheumatology Clinic of the “Grivita” Hospital (current “</w:t>
      </w:r>
      <w:r w:rsidR="00F46BC8" w:rsidRPr="000C7035">
        <w:rPr>
          <w:rFonts w:ascii="Times New Roman" w:hAnsi="Times New Roman" w:cs="Times New Roman"/>
        </w:rPr>
        <w:t>Sf. Maria</w:t>
      </w:r>
      <w:r w:rsidR="00154495">
        <w:rPr>
          <w:rFonts w:ascii="Times New Roman" w:hAnsi="Times New Roman" w:cs="Times New Roman"/>
        </w:rPr>
        <w:t xml:space="preserve">” Hospital) </w:t>
      </w:r>
      <w:proofErr w:type="gramStart"/>
      <w:r w:rsidR="00154495">
        <w:rPr>
          <w:rFonts w:ascii="Times New Roman" w:hAnsi="Times New Roman" w:cs="Times New Roman"/>
        </w:rPr>
        <w:t xml:space="preserve">between </w:t>
      </w:r>
      <w:r w:rsidR="00F46BC8" w:rsidRPr="000C7035">
        <w:rPr>
          <w:rFonts w:ascii="Times New Roman" w:hAnsi="Times New Roman" w:cs="Times New Roman"/>
        </w:rPr>
        <w:t>1992</w:t>
      </w:r>
      <w:r w:rsidR="00F73776" w:rsidRPr="000C7035">
        <w:rPr>
          <w:rFonts w:ascii="Times New Roman" w:hAnsi="Times New Roman" w:cs="Times New Roman"/>
        </w:rPr>
        <w:t xml:space="preserve"> - 1994</w:t>
      </w:r>
      <w:proofErr w:type="gramEnd"/>
      <w:r w:rsidR="00F73776" w:rsidRPr="000C7035">
        <w:rPr>
          <w:rFonts w:ascii="Times New Roman" w:hAnsi="Times New Roman" w:cs="Times New Roman"/>
        </w:rPr>
        <w:t xml:space="preserve">. </w:t>
      </w:r>
      <w:r w:rsidR="00154495">
        <w:rPr>
          <w:rFonts w:ascii="Times New Roman" w:hAnsi="Times New Roman" w:cs="Times New Roman"/>
        </w:rPr>
        <w:t>I</w:t>
      </w:r>
      <w:r w:rsidR="00B02E17" w:rsidRPr="000C7035">
        <w:rPr>
          <w:rFonts w:ascii="Times New Roman" w:hAnsi="Times New Roman" w:cs="Times New Roman"/>
        </w:rPr>
        <w:t xml:space="preserve">n 1994 </w:t>
      </w:r>
      <w:r w:rsidR="00154495">
        <w:rPr>
          <w:rFonts w:ascii="Times New Roman" w:hAnsi="Times New Roman" w:cs="Times New Roman"/>
        </w:rPr>
        <w:t>I was confirmed as Internal Medicine specialist</w:t>
      </w:r>
      <w:r w:rsidR="00F73776" w:rsidRPr="000C7035">
        <w:rPr>
          <w:rFonts w:ascii="Times New Roman" w:hAnsi="Times New Roman" w:cs="Times New Roman"/>
        </w:rPr>
        <w:t xml:space="preserve"> </w:t>
      </w:r>
      <w:r w:rsidR="0004761D" w:rsidRPr="000C7035">
        <w:rPr>
          <w:rFonts w:ascii="Times New Roman" w:hAnsi="Times New Roman" w:cs="Times New Roman"/>
        </w:rPr>
        <w:t xml:space="preserve">(ordin </w:t>
      </w:r>
      <w:proofErr w:type="gramStart"/>
      <w:r w:rsidR="0004761D" w:rsidRPr="000C7035">
        <w:rPr>
          <w:rFonts w:ascii="Times New Roman" w:hAnsi="Times New Roman" w:cs="Times New Roman"/>
        </w:rPr>
        <w:t>MS  nr</w:t>
      </w:r>
      <w:proofErr w:type="gramEnd"/>
      <w:r w:rsidR="0004761D" w:rsidRPr="000C7035">
        <w:rPr>
          <w:rFonts w:ascii="Times New Roman" w:hAnsi="Times New Roman" w:cs="Times New Roman"/>
        </w:rPr>
        <w:t xml:space="preserve">. 2214 / 1994) </w:t>
      </w:r>
      <w:r w:rsidR="00154495">
        <w:rPr>
          <w:rFonts w:ascii="Times New Roman" w:hAnsi="Times New Roman" w:cs="Times New Roman"/>
        </w:rPr>
        <w:t xml:space="preserve">and in </w:t>
      </w:r>
      <w:r w:rsidR="00B02E17" w:rsidRPr="000C7035">
        <w:rPr>
          <w:rFonts w:ascii="Times New Roman" w:hAnsi="Times New Roman" w:cs="Times New Roman"/>
        </w:rPr>
        <w:t xml:space="preserve">1995 </w:t>
      </w:r>
      <w:r w:rsidR="00154495">
        <w:rPr>
          <w:rFonts w:ascii="Times New Roman" w:hAnsi="Times New Roman" w:cs="Times New Roman"/>
        </w:rPr>
        <w:t>I became assistant professor in Internal Medicine and Rheumatology Clinic of “</w:t>
      </w:r>
      <w:r w:rsidR="00F73776" w:rsidRPr="000C7035">
        <w:rPr>
          <w:rFonts w:ascii="Times New Roman" w:hAnsi="Times New Roman" w:cs="Times New Roman"/>
        </w:rPr>
        <w:t>Dr. I. Cantacuzino</w:t>
      </w:r>
      <w:r w:rsidR="00154495">
        <w:rPr>
          <w:rFonts w:ascii="Times New Roman" w:hAnsi="Times New Roman" w:cs="Times New Roman"/>
        </w:rPr>
        <w:t>” Hospital,</w:t>
      </w:r>
      <w:r w:rsidR="00F73776" w:rsidRPr="000C7035">
        <w:rPr>
          <w:rFonts w:ascii="Times New Roman" w:hAnsi="Times New Roman" w:cs="Times New Roman"/>
        </w:rPr>
        <w:t xml:space="preserve"> Bucureșt</w:t>
      </w:r>
      <w:r w:rsidR="00154495">
        <w:rPr>
          <w:rFonts w:ascii="Times New Roman" w:hAnsi="Times New Roman" w:cs="Times New Roman"/>
        </w:rPr>
        <w:t>i, where I am still working present days</w:t>
      </w:r>
      <w:r w:rsidR="004F26AA" w:rsidRPr="000C7035">
        <w:rPr>
          <w:rFonts w:ascii="Times New Roman" w:hAnsi="Times New Roman" w:cs="Times New Roman"/>
        </w:rPr>
        <w:t xml:space="preserve">. </w:t>
      </w:r>
      <w:r w:rsidR="00154495">
        <w:rPr>
          <w:rFonts w:ascii="Times New Roman" w:hAnsi="Times New Roman" w:cs="Times New Roman"/>
        </w:rPr>
        <w:t xml:space="preserve">After that I have continued my training in Internal Medicine but also in Rheumatology and I became Rheumatology specialist in </w:t>
      </w:r>
      <w:r w:rsidR="003864BA" w:rsidRPr="000C7035">
        <w:rPr>
          <w:rFonts w:ascii="Times New Roman" w:hAnsi="Times New Roman" w:cs="Times New Roman"/>
        </w:rPr>
        <w:t>1998</w:t>
      </w:r>
      <w:r w:rsidR="0004761D" w:rsidRPr="000C7035">
        <w:rPr>
          <w:rFonts w:ascii="Times New Roman" w:hAnsi="Times New Roman" w:cs="Times New Roman"/>
        </w:rPr>
        <w:t xml:space="preserve"> (ordin </w:t>
      </w:r>
      <w:proofErr w:type="gramStart"/>
      <w:r w:rsidR="0004761D" w:rsidRPr="000C7035">
        <w:rPr>
          <w:rFonts w:ascii="Times New Roman" w:hAnsi="Times New Roman" w:cs="Times New Roman"/>
        </w:rPr>
        <w:t>MS  1011</w:t>
      </w:r>
      <w:proofErr w:type="gramEnd"/>
      <w:r w:rsidR="0004761D" w:rsidRPr="000C7035">
        <w:rPr>
          <w:rFonts w:ascii="Times New Roman" w:hAnsi="Times New Roman" w:cs="Times New Roman"/>
        </w:rPr>
        <w:t>/1998)</w:t>
      </w:r>
      <w:r w:rsidR="00154495">
        <w:rPr>
          <w:rFonts w:ascii="Times New Roman" w:hAnsi="Times New Roman" w:cs="Times New Roman"/>
        </w:rPr>
        <w:t>.</w:t>
      </w:r>
      <w:r w:rsidR="00A6577C">
        <w:rPr>
          <w:rFonts w:ascii="Times New Roman" w:hAnsi="Times New Roman" w:cs="Times New Roman"/>
        </w:rPr>
        <w:t xml:space="preserve"> Later I became consultant in Internal Medicine in 1999 (ordin </w:t>
      </w:r>
      <w:proofErr w:type="gramStart"/>
      <w:r w:rsidR="00A6577C">
        <w:rPr>
          <w:rFonts w:ascii="Times New Roman" w:hAnsi="Times New Roman" w:cs="Times New Roman"/>
        </w:rPr>
        <w:t>MS  637</w:t>
      </w:r>
      <w:proofErr w:type="gramEnd"/>
      <w:r w:rsidR="00A6577C">
        <w:rPr>
          <w:rFonts w:ascii="Times New Roman" w:hAnsi="Times New Roman" w:cs="Times New Roman"/>
        </w:rPr>
        <w:t xml:space="preserve"> / 1999) and Rheumatology in </w:t>
      </w:r>
      <w:r w:rsidR="004D3D47" w:rsidRPr="000C7035">
        <w:rPr>
          <w:rFonts w:ascii="Times New Roman" w:hAnsi="Times New Roman" w:cs="Times New Roman"/>
        </w:rPr>
        <w:t xml:space="preserve">2003 (ordin MS 846 / 2003). </w:t>
      </w:r>
      <w:r w:rsidR="00A6577C">
        <w:rPr>
          <w:rFonts w:ascii="Times New Roman" w:hAnsi="Times New Roman" w:cs="Times New Roman"/>
        </w:rPr>
        <w:t>In</w:t>
      </w:r>
      <w:r w:rsidR="004D3D47" w:rsidRPr="000C7035">
        <w:rPr>
          <w:rFonts w:ascii="Times New Roman" w:hAnsi="Times New Roman" w:cs="Times New Roman"/>
        </w:rPr>
        <w:t xml:space="preserve"> 2000 </w:t>
      </w:r>
      <w:r w:rsidR="00A6577C">
        <w:rPr>
          <w:rFonts w:ascii="Times New Roman" w:hAnsi="Times New Roman" w:cs="Times New Roman"/>
        </w:rPr>
        <w:t>I have applied for the position of head of section</w:t>
      </w:r>
      <w:r w:rsidR="004D3D47" w:rsidRPr="000C7035">
        <w:rPr>
          <w:rFonts w:ascii="Times New Roman" w:hAnsi="Times New Roman" w:cs="Times New Roman"/>
        </w:rPr>
        <w:t xml:space="preserve"> </w:t>
      </w:r>
      <w:r w:rsidR="00A6577C">
        <w:rPr>
          <w:rFonts w:ascii="Times New Roman" w:hAnsi="Times New Roman" w:cs="Times New Roman"/>
        </w:rPr>
        <w:t>Internal Medicine 1 in the Internal Medicine and Rheumatology Clinic of</w:t>
      </w:r>
      <w:r w:rsidR="004D3D47" w:rsidRPr="000C7035">
        <w:rPr>
          <w:rFonts w:ascii="Times New Roman" w:hAnsi="Times New Roman" w:cs="Times New Roman"/>
        </w:rPr>
        <w:t xml:space="preserve"> </w:t>
      </w:r>
      <w:r w:rsidR="00A6577C">
        <w:rPr>
          <w:rFonts w:ascii="Times New Roman" w:hAnsi="Times New Roman" w:cs="Times New Roman"/>
        </w:rPr>
        <w:t>“</w:t>
      </w:r>
      <w:r w:rsidR="004D3D47" w:rsidRPr="000C7035">
        <w:rPr>
          <w:rFonts w:ascii="Times New Roman" w:hAnsi="Times New Roman" w:cs="Times New Roman"/>
        </w:rPr>
        <w:t>Dr. I. Cantacuzino</w:t>
      </w:r>
      <w:r w:rsidR="00A6577C">
        <w:rPr>
          <w:rFonts w:ascii="Times New Roman" w:hAnsi="Times New Roman" w:cs="Times New Roman"/>
        </w:rPr>
        <w:t>” Hospital (ordin MS 478 / 2000), position held till present days</w:t>
      </w:r>
      <w:r w:rsidR="004D3D47" w:rsidRPr="000C7035">
        <w:rPr>
          <w:rFonts w:ascii="Times New Roman" w:hAnsi="Times New Roman" w:cs="Times New Roman"/>
        </w:rPr>
        <w:t xml:space="preserve">. </w:t>
      </w:r>
      <w:r w:rsidR="00A6577C">
        <w:rPr>
          <w:rFonts w:ascii="Times New Roman" w:hAnsi="Times New Roman" w:cs="Times New Roman"/>
        </w:rPr>
        <w:t>Between</w:t>
      </w:r>
      <w:r w:rsidR="004D3D47" w:rsidRPr="000C7035">
        <w:rPr>
          <w:rFonts w:ascii="Times New Roman" w:hAnsi="Times New Roman" w:cs="Times New Roman"/>
        </w:rPr>
        <w:t xml:space="preserve"> 2009 - 2011 </w:t>
      </w:r>
      <w:r w:rsidR="00A6577C">
        <w:rPr>
          <w:rFonts w:ascii="Times New Roman" w:hAnsi="Times New Roman" w:cs="Times New Roman"/>
        </w:rPr>
        <w:t>I was an ad interim medical</w:t>
      </w:r>
      <w:r w:rsidR="004D3D47" w:rsidRPr="000C7035">
        <w:rPr>
          <w:rFonts w:ascii="Times New Roman" w:hAnsi="Times New Roman" w:cs="Times New Roman"/>
        </w:rPr>
        <w:t xml:space="preserve"> director </w:t>
      </w:r>
      <w:proofErr w:type="gramStart"/>
      <w:r w:rsidR="00A6577C">
        <w:rPr>
          <w:rFonts w:ascii="Times New Roman" w:hAnsi="Times New Roman" w:cs="Times New Roman"/>
        </w:rPr>
        <w:t xml:space="preserve">of </w:t>
      </w:r>
      <w:r w:rsidR="004D3D47" w:rsidRPr="000C7035">
        <w:rPr>
          <w:rFonts w:ascii="Times New Roman" w:hAnsi="Times New Roman" w:cs="Times New Roman"/>
        </w:rPr>
        <w:t xml:space="preserve"> </w:t>
      </w:r>
      <w:r w:rsidR="004719F2">
        <w:rPr>
          <w:rFonts w:ascii="Times New Roman" w:hAnsi="Times New Roman" w:cs="Times New Roman"/>
        </w:rPr>
        <w:t>“</w:t>
      </w:r>
      <w:proofErr w:type="gramEnd"/>
      <w:r w:rsidR="004D3D47" w:rsidRPr="000C7035">
        <w:rPr>
          <w:rFonts w:ascii="Times New Roman" w:hAnsi="Times New Roman" w:cs="Times New Roman"/>
        </w:rPr>
        <w:t>Dr. I. Cantacuzino</w:t>
      </w:r>
      <w:r w:rsidR="004719F2">
        <w:rPr>
          <w:rFonts w:ascii="Times New Roman" w:hAnsi="Times New Roman" w:cs="Times New Roman"/>
        </w:rPr>
        <w:t>” Hospital</w:t>
      </w:r>
      <w:r w:rsidR="004D3D47" w:rsidRPr="000C7035">
        <w:rPr>
          <w:rFonts w:ascii="Times New Roman" w:hAnsi="Times New Roman" w:cs="Times New Roman"/>
        </w:rPr>
        <w:t xml:space="preserve">. </w:t>
      </w:r>
      <w:r w:rsidR="004719F2">
        <w:rPr>
          <w:rFonts w:ascii="Times New Roman" w:hAnsi="Times New Roman" w:cs="Times New Roman"/>
        </w:rPr>
        <w:t xml:space="preserve">I was secretary of Rheumatology Comitee of Health Ministry </w:t>
      </w:r>
      <w:proofErr w:type="gramStart"/>
      <w:r w:rsidR="004719F2">
        <w:rPr>
          <w:rFonts w:ascii="Times New Roman" w:hAnsi="Times New Roman" w:cs="Times New Roman"/>
        </w:rPr>
        <w:t>between</w:t>
      </w:r>
      <w:r w:rsidR="004D3D47" w:rsidRPr="000C7035">
        <w:rPr>
          <w:rFonts w:ascii="Times New Roman" w:hAnsi="Times New Roman" w:cs="Times New Roman"/>
        </w:rPr>
        <w:t xml:space="preserve"> </w:t>
      </w:r>
      <w:r w:rsidR="004719F2">
        <w:rPr>
          <w:rFonts w:ascii="Times New Roman" w:hAnsi="Times New Roman" w:cs="Times New Roman"/>
        </w:rPr>
        <w:t>2004 - 2006</w:t>
      </w:r>
      <w:proofErr w:type="gramEnd"/>
      <w:r w:rsidR="004719F2">
        <w:rPr>
          <w:rFonts w:ascii="Times New Roman" w:hAnsi="Times New Roman" w:cs="Times New Roman"/>
        </w:rPr>
        <w:t xml:space="preserve"> and member of this committee between</w:t>
      </w:r>
      <w:r w:rsidR="004D3D47" w:rsidRPr="000C7035">
        <w:rPr>
          <w:rFonts w:ascii="Times New Roman" w:hAnsi="Times New Roman" w:cs="Times New Roman"/>
        </w:rPr>
        <w:t xml:space="preserve"> 2013 - 2014.</w:t>
      </w:r>
      <w:r w:rsidR="00BC2026" w:rsidRPr="000C7035">
        <w:rPr>
          <w:rFonts w:ascii="Times New Roman" w:hAnsi="Times New Roman" w:cs="Times New Roman"/>
        </w:rPr>
        <w:t xml:space="preserve"> </w:t>
      </w:r>
      <w:r w:rsidR="004719F2">
        <w:rPr>
          <w:rFonts w:ascii="Times New Roman" w:hAnsi="Times New Roman" w:cs="Times New Roman"/>
        </w:rPr>
        <w:t xml:space="preserve">As a part of my training I have participated in more than </w:t>
      </w:r>
      <w:r w:rsidR="00CB225A" w:rsidRPr="000C7035">
        <w:rPr>
          <w:rFonts w:ascii="Times New Roman" w:hAnsi="Times New Roman" w:cs="Times New Roman"/>
        </w:rPr>
        <w:t xml:space="preserve">100 </w:t>
      </w:r>
      <w:r w:rsidR="004719F2">
        <w:rPr>
          <w:rFonts w:ascii="Times New Roman" w:hAnsi="Times New Roman" w:cs="Times New Roman"/>
        </w:rPr>
        <w:t xml:space="preserve">courses, conferences and congresses and I quote </w:t>
      </w:r>
      <w:r w:rsidR="00C15C1F">
        <w:rPr>
          <w:rFonts w:ascii="Times New Roman" w:hAnsi="Times New Roman" w:cs="Times New Roman"/>
        </w:rPr>
        <w:t xml:space="preserve">the Romanian Internal Medicine and Rheumatology </w:t>
      </w:r>
      <w:r w:rsidR="001440D8">
        <w:rPr>
          <w:rFonts w:ascii="Times New Roman" w:hAnsi="Times New Roman" w:cs="Times New Roman"/>
        </w:rPr>
        <w:t>Congresses</w:t>
      </w:r>
      <w:r w:rsidR="00C15C1F">
        <w:rPr>
          <w:rFonts w:ascii="Times New Roman" w:hAnsi="Times New Roman" w:cs="Times New Roman"/>
        </w:rPr>
        <w:t xml:space="preserve"> and the EULAR </w:t>
      </w:r>
      <w:r w:rsidR="001440D8">
        <w:rPr>
          <w:rFonts w:ascii="Times New Roman" w:hAnsi="Times New Roman" w:cs="Times New Roman"/>
        </w:rPr>
        <w:t>Congresses</w:t>
      </w:r>
      <w:r w:rsidR="00C15C1F">
        <w:rPr>
          <w:rFonts w:ascii="Times New Roman" w:hAnsi="Times New Roman" w:cs="Times New Roman"/>
        </w:rPr>
        <w:t xml:space="preserve"> and the ACR Meetings</w:t>
      </w:r>
      <w:r w:rsidR="00B02E17" w:rsidRPr="000C7035">
        <w:rPr>
          <w:rFonts w:ascii="Times New Roman" w:hAnsi="Times New Roman" w:cs="Times New Roman"/>
        </w:rPr>
        <w:t xml:space="preserve">. </w:t>
      </w:r>
      <w:r w:rsidR="00937286">
        <w:rPr>
          <w:rFonts w:ascii="Times New Roman" w:hAnsi="Times New Roman" w:cs="Times New Roman"/>
        </w:rPr>
        <w:t>I am a certified</w:t>
      </w:r>
      <w:r w:rsidR="00C15C1F">
        <w:rPr>
          <w:rFonts w:ascii="Times New Roman" w:hAnsi="Times New Roman" w:cs="Times New Roman"/>
        </w:rPr>
        <w:t xml:space="preserve"> ultrason</w:t>
      </w:r>
      <w:r w:rsidR="001440D8">
        <w:rPr>
          <w:rFonts w:ascii="Times New Roman" w:hAnsi="Times New Roman" w:cs="Times New Roman"/>
        </w:rPr>
        <w:t>o</w:t>
      </w:r>
      <w:r w:rsidR="00C15C1F">
        <w:rPr>
          <w:rFonts w:ascii="Times New Roman" w:hAnsi="Times New Roman" w:cs="Times New Roman"/>
        </w:rPr>
        <w:t>grapher</w:t>
      </w:r>
      <w:r w:rsidR="00937286">
        <w:rPr>
          <w:rFonts w:ascii="Times New Roman" w:hAnsi="Times New Roman" w:cs="Times New Roman"/>
        </w:rPr>
        <w:t xml:space="preserve"> (general ultrasonography) </w:t>
      </w:r>
      <w:r w:rsidR="009B2A00">
        <w:rPr>
          <w:rFonts w:ascii="Times New Roman" w:hAnsi="Times New Roman" w:cs="Times New Roman"/>
        </w:rPr>
        <w:t xml:space="preserve"> </w:t>
      </w:r>
      <w:r w:rsidR="00BC2026" w:rsidRPr="000C7035">
        <w:rPr>
          <w:rFonts w:ascii="Times New Roman" w:hAnsi="Times New Roman" w:cs="Times New Roman"/>
        </w:rPr>
        <w:t xml:space="preserve">(certificat seria A </w:t>
      </w:r>
      <w:r w:rsidR="009B2A00">
        <w:rPr>
          <w:rFonts w:ascii="Times New Roman" w:hAnsi="Times New Roman" w:cs="Times New Roman"/>
        </w:rPr>
        <w:t xml:space="preserve">nr. 005713, 7629 / </w:t>
      </w:r>
      <w:r w:rsidR="00BC2026" w:rsidRPr="000C7035">
        <w:rPr>
          <w:rFonts w:ascii="Times New Roman" w:hAnsi="Times New Roman" w:cs="Times New Roman"/>
        </w:rPr>
        <w:t>29.0</w:t>
      </w:r>
      <w:r w:rsidR="009B2A00">
        <w:rPr>
          <w:rFonts w:ascii="Times New Roman" w:hAnsi="Times New Roman" w:cs="Times New Roman"/>
        </w:rPr>
        <w:t>5.2002</w:t>
      </w:r>
      <w:r w:rsidR="00BC2026" w:rsidRPr="000C7035">
        <w:rPr>
          <w:rFonts w:ascii="Times New Roman" w:hAnsi="Times New Roman" w:cs="Times New Roman"/>
        </w:rPr>
        <w:t xml:space="preserve">) </w:t>
      </w:r>
      <w:r w:rsidR="009B2A00">
        <w:rPr>
          <w:rFonts w:ascii="Times New Roman" w:hAnsi="Times New Roman" w:cs="Times New Roman"/>
        </w:rPr>
        <w:t>and in 2015, after the participation in several EULAR courses in Musculoskeletal Ultrasonography, I was confirmed as EULAR trainer in Musculoskeletal Ultrasonography</w:t>
      </w:r>
      <w:r w:rsidR="00BC2026" w:rsidRPr="000C7035">
        <w:rPr>
          <w:rFonts w:ascii="Times New Roman" w:hAnsi="Times New Roman" w:cs="Times New Roman"/>
        </w:rPr>
        <w:t xml:space="preserve"> (Level 2 of the EULAR Competency Assessment in MSUS</w:t>
      </w:r>
      <w:r w:rsidR="00B02E17" w:rsidRPr="000C7035">
        <w:rPr>
          <w:rFonts w:ascii="Times New Roman" w:hAnsi="Times New Roman" w:cs="Times New Roman"/>
        </w:rPr>
        <w:t xml:space="preserve">.  </w:t>
      </w:r>
      <w:r w:rsidR="009B2A00">
        <w:rPr>
          <w:rFonts w:ascii="Times New Roman" w:hAnsi="Times New Roman" w:cs="Times New Roman"/>
        </w:rPr>
        <w:t xml:space="preserve">After the participation to </w:t>
      </w:r>
      <w:r w:rsidR="00BC2026" w:rsidRPr="000C7035">
        <w:rPr>
          <w:rFonts w:ascii="Times New Roman" w:hAnsi="Times New Roman" w:cs="Times New Roman"/>
        </w:rPr>
        <w:t>ISCD (International Society of Clinical Densitometry)</w:t>
      </w:r>
      <w:r w:rsidR="007427BA">
        <w:rPr>
          <w:rFonts w:ascii="Times New Roman" w:hAnsi="Times New Roman" w:cs="Times New Roman"/>
        </w:rPr>
        <w:t xml:space="preserve"> </w:t>
      </w:r>
      <w:r w:rsidR="009B2A00">
        <w:rPr>
          <w:rFonts w:ascii="Times New Roman" w:hAnsi="Times New Roman" w:cs="Times New Roman"/>
        </w:rPr>
        <w:t xml:space="preserve">courses </w:t>
      </w:r>
      <w:r w:rsidR="007427BA">
        <w:rPr>
          <w:rFonts w:ascii="Times New Roman" w:hAnsi="Times New Roman" w:cs="Times New Roman"/>
        </w:rPr>
        <w:t xml:space="preserve">and exams I became </w:t>
      </w:r>
      <w:r w:rsidR="00BC2026" w:rsidRPr="000C7035">
        <w:rPr>
          <w:rFonts w:ascii="Times New Roman" w:hAnsi="Times New Roman" w:cs="Times New Roman"/>
        </w:rPr>
        <w:t>CCD (Clinical Certified Densitometrist).</w:t>
      </w:r>
      <w:r w:rsidR="002B64B8" w:rsidRPr="000C7035">
        <w:rPr>
          <w:rFonts w:ascii="Times New Roman" w:hAnsi="Times New Roman" w:cs="Times New Roman"/>
        </w:rPr>
        <w:t xml:space="preserve"> </w:t>
      </w:r>
      <w:r w:rsidR="007427BA">
        <w:rPr>
          <w:rFonts w:ascii="Times New Roman" w:hAnsi="Times New Roman" w:cs="Times New Roman"/>
        </w:rPr>
        <w:t xml:space="preserve">Working with colleagues of the </w:t>
      </w:r>
      <w:r w:rsidR="007427BA">
        <w:rPr>
          <w:rFonts w:ascii="Times New Roman" w:hAnsi="Times New Roman" w:cs="Times New Roman"/>
        </w:rPr>
        <w:lastRenderedPageBreak/>
        <w:t>clinic, we have participate to the introduction in clinical practice of modern treatments in Rheumatology, as biologic therapies, targeted synthetic therapies, hyaluronic acid, platelets rich plasma (PRP), extracorporeal shockwave therapy (ESWT) and the others. Our clinic is a training center for Internal Medicine, Rheumatology and Musculoskeletal Ultrasonography.</w:t>
      </w:r>
    </w:p>
    <w:p w:rsidR="004D3D47" w:rsidRPr="000C7035" w:rsidRDefault="007427BA" w:rsidP="00004EEE">
      <w:pPr>
        <w:spacing w:line="360" w:lineRule="auto"/>
        <w:rPr>
          <w:rFonts w:ascii="Times New Roman" w:hAnsi="Times New Roman" w:cs="Times New Roman"/>
        </w:rPr>
      </w:pPr>
      <w:r>
        <w:rPr>
          <w:rFonts w:ascii="Times New Roman" w:hAnsi="Times New Roman" w:cs="Times New Roman"/>
        </w:rPr>
        <w:t>Academi</w:t>
      </w:r>
      <w:r w:rsidR="001440D8">
        <w:rPr>
          <w:rFonts w:ascii="Times New Roman" w:hAnsi="Times New Roman" w:cs="Times New Roman"/>
        </w:rPr>
        <w:t>c</w:t>
      </w:r>
      <w:r>
        <w:rPr>
          <w:rFonts w:ascii="Times New Roman" w:hAnsi="Times New Roman" w:cs="Times New Roman"/>
        </w:rPr>
        <w:t xml:space="preserve"> de</w:t>
      </w:r>
      <w:r w:rsidR="001440D8">
        <w:rPr>
          <w:rFonts w:ascii="Times New Roman" w:hAnsi="Times New Roman" w:cs="Times New Roman"/>
        </w:rPr>
        <w:t>ve</w:t>
      </w:r>
      <w:r>
        <w:rPr>
          <w:rFonts w:ascii="Times New Roman" w:hAnsi="Times New Roman" w:cs="Times New Roman"/>
        </w:rPr>
        <w:t>l</w:t>
      </w:r>
      <w:r w:rsidR="001440D8">
        <w:rPr>
          <w:rFonts w:ascii="Times New Roman" w:hAnsi="Times New Roman" w:cs="Times New Roman"/>
        </w:rPr>
        <w:t>o</w:t>
      </w:r>
      <w:r>
        <w:rPr>
          <w:rFonts w:ascii="Times New Roman" w:hAnsi="Times New Roman" w:cs="Times New Roman"/>
        </w:rPr>
        <w:t>pment</w:t>
      </w:r>
    </w:p>
    <w:p w:rsidR="00312347" w:rsidRPr="000C7035" w:rsidRDefault="007427BA" w:rsidP="00004EEE">
      <w:pPr>
        <w:spacing w:line="360" w:lineRule="auto"/>
        <w:rPr>
          <w:rFonts w:ascii="Times New Roman" w:hAnsi="Times New Roman" w:cs="Times New Roman"/>
        </w:rPr>
      </w:pPr>
      <w:r>
        <w:rPr>
          <w:rFonts w:ascii="Times New Roman" w:hAnsi="Times New Roman" w:cs="Times New Roman"/>
        </w:rPr>
        <w:t>I</w:t>
      </w:r>
      <w:r w:rsidR="004D3D47" w:rsidRPr="000C7035">
        <w:rPr>
          <w:rFonts w:ascii="Times New Roman" w:hAnsi="Times New Roman" w:cs="Times New Roman"/>
        </w:rPr>
        <w:t>n 1995</w:t>
      </w:r>
      <w:r>
        <w:rPr>
          <w:rFonts w:ascii="Times New Roman" w:hAnsi="Times New Roman" w:cs="Times New Roman"/>
        </w:rPr>
        <w:t xml:space="preserve"> I became an assistant professor in </w:t>
      </w:r>
      <w:r w:rsidR="00BA1DCD">
        <w:rPr>
          <w:rFonts w:ascii="Times New Roman" w:hAnsi="Times New Roman" w:cs="Times New Roman"/>
        </w:rPr>
        <w:t xml:space="preserve">the </w:t>
      </w:r>
      <w:r>
        <w:rPr>
          <w:rFonts w:ascii="Times New Roman" w:hAnsi="Times New Roman" w:cs="Times New Roman"/>
        </w:rPr>
        <w:t>Internal Medicine and Rheumatology Clinic of</w:t>
      </w:r>
      <w:r w:rsidRPr="000C7035">
        <w:rPr>
          <w:rFonts w:ascii="Times New Roman" w:hAnsi="Times New Roman" w:cs="Times New Roman"/>
        </w:rPr>
        <w:t xml:space="preserve"> </w:t>
      </w:r>
      <w:r>
        <w:rPr>
          <w:rFonts w:ascii="Times New Roman" w:hAnsi="Times New Roman" w:cs="Times New Roman"/>
        </w:rPr>
        <w:t>“</w:t>
      </w:r>
      <w:r w:rsidRPr="000C7035">
        <w:rPr>
          <w:rFonts w:ascii="Times New Roman" w:hAnsi="Times New Roman" w:cs="Times New Roman"/>
        </w:rPr>
        <w:t>Dr. I. Cantacuzino</w:t>
      </w:r>
      <w:r>
        <w:rPr>
          <w:rFonts w:ascii="Times New Roman" w:hAnsi="Times New Roman" w:cs="Times New Roman"/>
        </w:rPr>
        <w:t>” Hospital</w:t>
      </w:r>
      <w:r w:rsidR="004D3D47" w:rsidRPr="000C7035">
        <w:rPr>
          <w:rFonts w:ascii="Times New Roman" w:hAnsi="Times New Roman" w:cs="Times New Roman"/>
        </w:rPr>
        <w:t xml:space="preserve"> </w:t>
      </w:r>
      <w:r>
        <w:rPr>
          <w:rFonts w:ascii="Times New Roman" w:hAnsi="Times New Roman" w:cs="Times New Roman"/>
        </w:rPr>
        <w:t xml:space="preserve">under the supervison of </w:t>
      </w:r>
      <w:r w:rsidR="003B485C" w:rsidRPr="000C7035">
        <w:rPr>
          <w:rFonts w:ascii="Times New Roman" w:hAnsi="Times New Roman" w:cs="Times New Roman"/>
        </w:rPr>
        <w:t>prof. dr. Ș</w:t>
      </w:r>
      <w:r w:rsidR="004D3D47" w:rsidRPr="000C7035">
        <w:rPr>
          <w:rFonts w:ascii="Times New Roman" w:hAnsi="Times New Roman" w:cs="Times New Roman"/>
        </w:rPr>
        <w:t>t</w:t>
      </w:r>
      <w:r w:rsidR="003B485C" w:rsidRPr="000C7035">
        <w:rPr>
          <w:rFonts w:ascii="Times New Roman" w:hAnsi="Times New Roman" w:cs="Times New Roman"/>
        </w:rPr>
        <w:t>e</w:t>
      </w:r>
      <w:r>
        <w:rPr>
          <w:rFonts w:ascii="Times New Roman" w:hAnsi="Times New Roman" w:cs="Times New Roman"/>
        </w:rPr>
        <w:t>fan Șuțeanu. I</w:t>
      </w:r>
      <w:r w:rsidR="004D3D47" w:rsidRPr="000C7035">
        <w:rPr>
          <w:rFonts w:ascii="Times New Roman" w:hAnsi="Times New Roman" w:cs="Times New Roman"/>
        </w:rPr>
        <w:t>n 1996</w:t>
      </w:r>
      <w:r w:rsidR="003864BA" w:rsidRPr="000C7035">
        <w:rPr>
          <w:rFonts w:ascii="Times New Roman" w:hAnsi="Times New Roman" w:cs="Times New Roman"/>
        </w:rPr>
        <w:t xml:space="preserve"> </w:t>
      </w:r>
      <w:r>
        <w:rPr>
          <w:rFonts w:ascii="Times New Roman" w:hAnsi="Times New Roman" w:cs="Times New Roman"/>
        </w:rPr>
        <w:t>I have started to prepare my PhD thesis also under the supervision of</w:t>
      </w:r>
      <w:r w:rsidR="003864BA" w:rsidRPr="000C7035">
        <w:rPr>
          <w:rFonts w:ascii="Times New Roman" w:hAnsi="Times New Roman" w:cs="Times New Roman"/>
        </w:rPr>
        <w:t xml:space="preserve"> prof. dr. Ștefan Șuțeanu. </w:t>
      </w:r>
      <w:r>
        <w:rPr>
          <w:rFonts w:ascii="Times New Roman" w:hAnsi="Times New Roman" w:cs="Times New Roman"/>
        </w:rPr>
        <w:t>I</w:t>
      </w:r>
      <w:r w:rsidR="00AE1303" w:rsidRPr="000C7035">
        <w:rPr>
          <w:rFonts w:ascii="Times New Roman" w:hAnsi="Times New Roman" w:cs="Times New Roman"/>
        </w:rPr>
        <w:t xml:space="preserve">n 1998 </w:t>
      </w:r>
      <w:r>
        <w:rPr>
          <w:rFonts w:ascii="Times New Roman" w:hAnsi="Times New Roman" w:cs="Times New Roman"/>
        </w:rPr>
        <w:t xml:space="preserve"> I have participated to the medical</w:t>
      </w:r>
      <w:r w:rsidR="00AE1303" w:rsidRPr="000C7035">
        <w:rPr>
          <w:rFonts w:ascii="Times New Roman" w:hAnsi="Times New Roman" w:cs="Times New Roman"/>
        </w:rPr>
        <w:t xml:space="preserve"> </w:t>
      </w:r>
      <w:r>
        <w:rPr>
          <w:rFonts w:ascii="Times New Roman" w:hAnsi="Times New Roman" w:cs="Times New Roman"/>
        </w:rPr>
        <w:t>teachers training “</w:t>
      </w:r>
      <w:r w:rsidR="00AE1303" w:rsidRPr="000C7035">
        <w:rPr>
          <w:rFonts w:ascii="Times New Roman" w:hAnsi="Times New Roman" w:cs="Times New Roman"/>
        </w:rPr>
        <w:t>Teaching the teachers</w:t>
      </w:r>
      <w:r>
        <w:rPr>
          <w:rFonts w:ascii="Times New Roman" w:hAnsi="Times New Roman" w:cs="Times New Roman"/>
        </w:rPr>
        <w:t>” organized by the University of Br</w:t>
      </w:r>
      <w:r w:rsidR="00AE1303" w:rsidRPr="000C7035">
        <w:rPr>
          <w:rFonts w:ascii="Times New Roman" w:hAnsi="Times New Roman" w:cs="Times New Roman"/>
        </w:rPr>
        <w:t xml:space="preserve">istol </w:t>
      </w:r>
      <w:r>
        <w:rPr>
          <w:rFonts w:ascii="Times New Roman" w:hAnsi="Times New Roman" w:cs="Times New Roman"/>
        </w:rPr>
        <w:t xml:space="preserve">and </w:t>
      </w:r>
      <w:r w:rsidR="00BA1DCD">
        <w:rPr>
          <w:rFonts w:ascii="Times New Roman" w:hAnsi="Times New Roman" w:cs="Times New Roman"/>
        </w:rPr>
        <w:t xml:space="preserve">UMF Carol Davila at </w:t>
      </w:r>
      <w:r w:rsidR="00AE1303" w:rsidRPr="000C7035">
        <w:rPr>
          <w:rFonts w:ascii="Times New Roman" w:hAnsi="Times New Roman" w:cs="Times New Roman"/>
        </w:rPr>
        <w:t>Bristol Royal In</w:t>
      </w:r>
      <w:r w:rsidR="00BA1DCD">
        <w:rPr>
          <w:rFonts w:ascii="Times New Roman" w:hAnsi="Times New Roman" w:cs="Times New Roman"/>
        </w:rPr>
        <w:t xml:space="preserve">firmary, Bristol, UK (coordinator </w:t>
      </w:r>
      <w:r w:rsidR="00AE1303" w:rsidRPr="000C7035">
        <w:rPr>
          <w:rFonts w:ascii="Times New Roman" w:hAnsi="Times New Roman" w:cs="Times New Roman"/>
        </w:rPr>
        <w:t>Mark Brennan</w:t>
      </w:r>
      <w:r w:rsidR="00BA1DCD">
        <w:rPr>
          <w:rFonts w:ascii="Times New Roman" w:hAnsi="Times New Roman" w:cs="Times New Roman"/>
        </w:rPr>
        <w:t xml:space="preserve">). After that I was a member of the team who organized the same type of course for our colleagues from </w:t>
      </w:r>
      <w:r w:rsidR="00AE1303" w:rsidRPr="000C7035">
        <w:rPr>
          <w:rFonts w:ascii="Times New Roman" w:hAnsi="Times New Roman" w:cs="Times New Roman"/>
        </w:rPr>
        <w:t xml:space="preserve">UMF Carol Davila </w:t>
      </w:r>
      <w:r w:rsidR="00BA1DCD">
        <w:rPr>
          <w:rFonts w:ascii="Times New Roman" w:hAnsi="Times New Roman" w:cs="Times New Roman"/>
        </w:rPr>
        <w:t>in 1999 and</w:t>
      </w:r>
      <w:r w:rsidR="00AE1303" w:rsidRPr="000C7035">
        <w:rPr>
          <w:rFonts w:ascii="Times New Roman" w:hAnsi="Times New Roman" w:cs="Times New Roman"/>
        </w:rPr>
        <w:t xml:space="preserve"> 2000. </w:t>
      </w:r>
      <w:r w:rsidR="00BA1DCD">
        <w:rPr>
          <w:rFonts w:ascii="Times New Roman" w:hAnsi="Times New Roman" w:cs="Times New Roman"/>
        </w:rPr>
        <w:t xml:space="preserve">I have finished and defended my PhD thesis in </w:t>
      </w:r>
      <w:r w:rsidR="003864BA" w:rsidRPr="000C7035">
        <w:rPr>
          <w:rFonts w:ascii="Times New Roman" w:hAnsi="Times New Roman" w:cs="Times New Roman"/>
        </w:rPr>
        <w:t>2004</w:t>
      </w:r>
      <w:r w:rsidR="00BA1DCD">
        <w:rPr>
          <w:rFonts w:ascii="Times New Roman" w:hAnsi="Times New Roman" w:cs="Times New Roman"/>
        </w:rPr>
        <w:t>. The title of my thesis was</w:t>
      </w:r>
      <w:r w:rsidR="002A3A33" w:rsidRPr="000C7035">
        <w:rPr>
          <w:rFonts w:ascii="Times New Roman" w:hAnsi="Times New Roman" w:cs="Times New Roman"/>
        </w:rPr>
        <w:t xml:space="preserve"> </w:t>
      </w:r>
      <w:r w:rsidR="002A3A33" w:rsidRPr="000C7035">
        <w:rPr>
          <w:rFonts w:ascii="Times New Roman" w:hAnsi="Times New Roman" w:cs="Times New Roman"/>
          <w:lang w:val="ro-RO"/>
        </w:rPr>
        <w:t>“</w:t>
      </w:r>
      <w:r w:rsidR="00BA1DCD">
        <w:rPr>
          <w:rFonts w:ascii="Times New Roman" w:hAnsi="Times New Roman" w:cs="Times New Roman"/>
          <w:lang w:val="ro-RO"/>
        </w:rPr>
        <w:t>Pathogenical, immunological, clinical and therapeutical aspects in severe forms of rheumatoid arthritis</w:t>
      </w:r>
      <w:r w:rsidR="002A3A33" w:rsidRPr="000C7035">
        <w:rPr>
          <w:rFonts w:ascii="Times New Roman" w:hAnsi="Times New Roman" w:cs="Times New Roman"/>
          <w:lang w:val="ro-RO"/>
        </w:rPr>
        <w:t xml:space="preserve">”, </w:t>
      </w:r>
      <w:r w:rsidR="00BA1DCD">
        <w:rPr>
          <w:rFonts w:ascii="Times New Roman" w:hAnsi="Times New Roman" w:cs="Times New Roman"/>
          <w:lang w:val="ro-RO"/>
        </w:rPr>
        <w:t>under the supervision of</w:t>
      </w:r>
      <w:r w:rsidR="00BC2026" w:rsidRPr="000C7035">
        <w:rPr>
          <w:rFonts w:ascii="Times New Roman" w:hAnsi="Times New Roman" w:cs="Times New Roman"/>
          <w:lang w:val="ro-RO"/>
        </w:rPr>
        <w:t xml:space="preserve"> Prof. Dr. Şt. Şuţeanu </w:t>
      </w:r>
      <w:r w:rsidR="002A3A33" w:rsidRPr="000C7035">
        <w:rPr>
          <w:rFonts w:ascii="Times New Roman" w:hAnsi="Times New Roman" w:cs="Times New Roman"/>
        </w:rPr>
        <w:t>(ordin MEC 5237 / 2004)</w:t>
      </w:r>
      <w:r w:rsidR="003864BA" w:rsidRPr="000C7035">
        <w:rPr>
          <w:rFonts w:ascii="Times New Roman" w:hAnsi="Times New Roman" w:cs="Times New Roman"/>
        </w:rPr>
        <w:t xml:space="preserve">. </w:t>
      </w:r>
      <w:r w:rsidR="00BA1DCD">
        <w:rPr>
          <w:rFonts w:ascii="Times New Roman" w:hAnsi="Times New Roman" w:cs="Times New Roman"/>
        </w:rPr>
        <w:t>I</w:t>
      </w:r>
      <w:r w:rsidR="003864BA" w:rsidRPr="000C7035">
        <w:rPr>
          <w:rFonts w:ascii="Times New Roman" w:hAnsi="Times New Roman" w:cs="Times New Roman"/>
        </w:rPr>
        <w:t xml:space="preserve">n 2004 </w:t>
      </w:r>
      <w:r w:rsidR="00BA1DCD">
        <w:rPr>
          <w:rFonts w:ascii="Times New Roman" w:hAnsi="Times New Roman" w:cs="Times New Roman"/>
        </w:rPr>
        <w:t xml:space="preserve">I became a lecturer and in </w:t>
      </w:r>
      <w:r w:rsidR="003864BA" w:rsidRPr="000C7035">
        <w:rPr>
          <w:rFonts w:ascii="Times New Roman" w:hAnsi="Times New Roman" w:cs="Times New Roman"/>
        </w:rPr>
        <w:t xml:space="preserve">2007 </w:t>
      </w:r>
      <w:r w:rsidR="00BA1DCD">
        <w:rPr>
          <w:rFonts w:ascii="Times New Roman" w:hAnsi="Times New Roman" w:cs="Times New Roman"/>
        </w:rPr>
        <w:t>I became associate professor in the Internal Medicine and Rheumatology Clinic of</w:t>
      </w:r>
      <w:r w:rsidR="00BA1DCD" w:rsidRPr="000C7035">
        <w:rPr>
          <w:rFonts w:ascii="Times New Roman" w:hAnsi="Times New Roman" w:cs="Times New Roman"/>
        </w:rPr>
        <w:t xml:space="preserve"> </w:t>
      </w:r>
      <w:r w:rsidR="00BA1DCD">
        <w:rPr>
          <w:rFonts w:ascii="Times New Roman" w:hAnsi="Times New Roman" w:cs="Times New Roman"/>
        </w:rPr>
        <w:t>“</w:t>
      </w:r>
      <w:r w:rsidR="00BA1DCD" w:rsidRPr="000C7035">
        <w:rPr>
          <w:rFonts w:ascii="Times New Roman" w:hAnsi="Times New Roman" w:cs="Times New Roman"/>
        </w:rPr>
        <w:t>Dr. I. Cantacuzino</w:t>
      </w:r>
      <w:r w:rsidR="00BA1DCD">
        <w:rPr>
          <w:rFonts w:ascii="Times New Roman" w:hAnsi="Times New Roman" w:cs="Times New Roman"/>
        </w:rPr>
        <w:t xml:space="preserve">” Hospital, </w:t>
      </w:r>
      <w:r w:rsidR="003864BA" w:rsidRPr="000C7035">
        <w:rPr>
          <w:rFonts w:ascii="Times New Roman" w:hAnsi="Times New Roman" w:cs="Times New Roman"/>
        </w:rPr>
        <w:t>UMF Carol Davila București.</w:t>
      </w:r>
      <w:r w:rsidR="0044103A" w:rsidRPr="000C7035">
        <w:rPr>
          <w:rFonts w:ascii="Times New Roman" w:hAnsi="Times New Roman" w:cs="Times New Roman"/>
        </w:rPr>
        <w:t xml:space="preserve"> </w:t>
      </w:r>
      <w:r w:rsidR="00BA1DCD">
        <w:rPr>
          <w:rFonts w:ascii="Times New Roman" w:hAnsi="Times New Roman" w:cs="Times New Roman"/>
        </w:rPr>
        <w:t>I am a member of the</w:t>
      </w:r>
      <w:r w:rsidR="00890AB4">
        <w:rPr>
          <w:rFonts w:ascii="Times New Roman" w:hAnsi="Times New Roman" w:cs="Times New Roman"/>
        </w:rPr>
        <w:t xml:space="preserve"> </w:t>
      </w:r>
      <w:r w:rsidR="00BA1DCD">
        <w:rPr>
          <w:rFonts w:ascii="Times New Roman" w:hAnsi="Times New Roman" w:cs="Times New Roman"/>
        </w:rPr>
        <w:t>Romanian Society of Internal Medicine and a member of the Romanian Society of Rheumatology</w:t>
      </w:r>
      <w:r w:rsidR="00B34895" w:rsidRPr="000C7035">
        <w:rPr>
          <w:rFonts w:ascii="Times New Roman" w:hAnsi="Times New Roman" w:cs="Times New Roman"/>
        </w:rPr>
        <w:t xml:space="preserve">. </w:t>
      </w:r>
      <w:r w:rsidR="00BA1DCD">
        <w:rPr>
          <w:rFonts w:ascii="Times New Roman" w:hAnsi="Times New Roman" w:cs="Times New Roman"/>
        </w:rPr>
        <w:t xml:space="preserve">I was a member of the </w:t>
      </w:r>
      <w:r w:rsidR="00D57761">
        <w:rPr>
          <w:rFonts w:ascii="Times New Roman" w:hAnsi="Times New Roman" w:cs="Times New Roman"/>
        </w:rPr>
        <w:t>Romanian Society of Rheum</w:t>
      </w:r>
      <w:r w:rsidR="00937286">
        <w:rPr>
          <w:rFonts w:ascii="Times New Roman" w:hAnsi="Times New Roman" w:cs="Times New Roman"/>
        </w:rPr>
        <w:t>atology Committee between 1999 and</w:t>
      </w:r>
      <w:r w:rsidR="00D57761">
        <w:rPr>
          <w:rFonts w:ascii="Times New Roman" w:hAnsi="Times New Roman" w:cs="Times New Roman"/>
        </w:rPr>
        <w:t xml:space="preserve"> 2011 and a </w:t>
      </w:r>
      <w:r w:rsidR="00890AB4">
        <w:rPr>
          <w:rFonts w:ascii="Times New Roman" w:hAnsi="Times New Roman" w:cs="Times New Roman"/>
        </w:rPr>
        <w:t>vice-president</w:t>
      </w:r>
      <w:r w:rsidR="00937286">
        <w:rPr>
          <w:rFonts w:ascii="Times New Roman" w:hAnsi="Times New Roman" w:cs="Times New Roman"/>
        </w:rPr>
        <w:t xml:space="preserve"> of the society between 2011 and</w:t>
      </w:r>
      <w:r w:rsidR="00D57761">
        <w:rPr>
          <w:rFonts w:ascii="Times New Roman" w:hAnsi="Times New Roman" w:cs="Times New Roman"/>
        </w:rPr>
        <w:t xml:space="preserve"> 2015. Currently, I am a member of the specialty committee of the society. </w:t>
      </w:r>
      <w:r w:rsidR="00BA1DCD">
        <w:rPr>
          <w:rFonts w:ascii="Times New Roman" w:hAnsi="Times New Roman" w:cs="Times New Roman"/>
        </w:rPr>
        <w:t xml:space="preserve"> </w:t>
      </w:r>
      <w:r w:rsidR="00D57761">
        <w:rPr>
          <w:rFonts w:ascii="Times New Roman" w:hAnsi="Times New Roman" w:cs="Times New Roman"/>
        </w:rPr>
        <w:t>I have participated to the organization of national and internatio</w:t>
      </w:r>
      <w:r w:rsidR="00937286">
        <w:rPr>
          <w:rFonts w:ascii="Times New Roman" w:hAnsi="Times New Roman" w:cs="Times New Roman"/>
        </w:rPr>
        <w:t>nal scientific events, including</w:t>
      </w:r>
      <w:r w:rsidR="00D57761">
        <w:rPr>
          <w:rFonts w:ascii="Times New Roman" w:hAnsi="Times New Roman" w:cs="Times New Roman"/>
        </w:rPr>
        <w:t xml:space="preserve"> national congresses of Rheumatology and Ultrasonography courses. In our clinic, I am coordinating the Rheumatology and Musculoskeletal training of medical residents. I have participate (with colleagues of the clinic) to the elaboration of many chapters of the Rheumatology course of </w:t>
      </w:r>
      <w:r w:rsidR="006642D1" w:rsidRPr="000C7035">
        <w:rPr>
          <w:rFonts w:ascii="Times New Roman" w:hAnsi="Times New Roman" w:cs="Times New Roman"/>
        </w:rPr>
        <w:t xml:space="preserve"> </w:t>
      </w:r>
      <w:r w:rsidR="00D57761">
        <w:rPr>
          <w:rFonts w:ascii="Times New Roman" w:hAnsi="Times New Roman" w:cs="Times New Roman"/>
        </w:rPr>
        <w:t xml:space="preserve">UMF </w:t>
      </w:r>
      <w:r w:rsidR="001440D8">
        <w:rPr>
          <w:rFonts w:ascii="Times New Roman" w:hAnsi="Times New Roman" w:cs="Times New Roman"/>
        </w:rPr>
        <w:t>“</w:t>
      </w:r>
      <w:r w:rsidR="00D57761">
        <w:rPr>
          <w:rFonts w:ascii="Times New Roman" w:hAnsi="Times New Roman" w:cs="Times New Roman"/>
        </w:rPr>
        <w:t>Carol Davila</w:t>
      </w:r>
      <w:r w:rsidR="001440D8">
        <w:rPr>
          <w:rFonts w:ascii="Times New Roman" w:hAnsi="Times New Roman" w:cs="Times New Roman"/>
        </w:rPr>
        <w:t>”</w:t>
      </w:r>
      <w:r w:rsidR="00D57761">
        <w:rPr>
          <w:rFonts w:ascii="Times New Roman" w:hAnsi="Times New Roman" w:cs="Times New Roman"/>
        </w:rPr>
        <w:t xml:space="preserve"> and of the book “Esent</w:t>
      </w:r>
      <w:r w:rsidR="003B485C" w:rsidRPr="000C7035">
        <w:rPr>
          <w:rFonts w:ascii="Times New Roman" w:hAnsi="Times New Roman" w:cs="Times New Roman"/>
        </w:rPr>
        <w:t xml:space="preserve">ialul in Reumatologie” </w:t>
      </w:r>
      <w:r w:rsidR="00937286">
        <w:rPr>
          <w:rFonts w:ascii="Times New Roman" w:hAnsi="Times New Roman" w:cs="Times New Roman"/>
        </w:rPr>
        <w:t xml:space="preserve">coordinating author - </w:t>
      </w:r>
      <w:r w:rsidR="00D57761">
        <w:rPr>
          <w:rFonts w:ascii="Times New Roman" w:hAnsi="Times New Roman" w:cs="Times New Roman"/>
        </w:rPr>
        <w:t xml:space="preserve"> </w:t>
      </w:r>
      <w:r w:rsidR="003B485C" w:rsidRPr="000C7035">
        <w:rPr>
          <w:rFonts w:ascii="Times New Roman" w:hAnsi="Times New Roman" w:cs="Times New Roman"/>
        </w:rPr>
        <w:t xml:space="preserve">prof. dr. R. Ionescu. </w:t>
      </w:r>
      <w:r w:rsidR="00D57761">
        <w:rPr>
          <w:rFonts w:ascii="Times New Roman" w:hAnsi="Times New Roman" w:cs="Times New Roman"/>
        </w:rPr>
        <w:t xml:space="preserve">My teaching activity is completed with Rheumatology lectures and participations to exams. Scientific development </w:t>
      </w:r>
    </w:p>
    <w:p w:rsidR="00E537B5" w:rsidRPr="000C7035" w:rsidRDefault="00D57761" w:rsidP="00004EEE">
      <w:pPr>
        <w:spacing w:line="360" w:lineRule="auto"/>
        <w:rPr>
          <w:rFonts w:ascii="Times New Roman" w:hAnsi="Times New Roman" w:cs="Times New Roman"/>
          <w:lang w:val="ro-RO"/>
        </w:rPr>
      </w:pPr>
      <w:r>
        <w:rPr>
          <w:rFonts w:ascii="Times New Roman" w:hAnsi="Times New Roman" w:cs="Times New Roman"/>
        </w:rPr>
        <w:t xml:space="preserve">I am a member of </w:t>
      </w:r>
      <w:r w:rsidR="00C26D95">
        <w:rPr>
          <w:rFonts w:ascii="Times New Roman" w:hAnsi="Times New Roman" w:cs="Times New Roman"/>
        </w:rPr>
        <w:t>the editorial board of Romanian Journal of Rheumatology</w:t>
      </w:r>
      <w:r w:rsidR="00312347" w:rsidRPr="000C7035">
        <w:rPr>
          <w:rFonts w:ascii="Times New Roman" w:hAnsi="Times New Roman" w:cs="Times New Roman"/>
        </w:rPr>
        <w:t xml:space="preserve"> </w:t>
      </w:r>
      <w:r w:rsidR="00C26D95">
        <w:rPr>
          <w:rFonts w:ascii="Times New Roman" w:hAnsi="Times New Roman" w:cs="Times New Roman"/>
        </w:rPr>
        <w:t>and I was a secretary of the board between</w:t>
      </w:r>
      <w:r w:rsidR="001440D8">
        <w:rPr>
          <w:rFonts w:ascii="Times New Roman" w:hAnsi="Times New Roman" w:cs="Times New Roman"/>
        </w:rPr>
        <w:t xml:space="preserve"> </w:t>
      </w:r>
      <w:proofErr w:type="gramStart"/>
      <w:r w:rsidR="001440D8">
        <w:rPr>
          <w:rFonts w:ascii="Times New Roman" w:hAnsi="Times New Roman" w:cs="Times New Roman"/>
        </w:rPr>
        <w:t>2000  and</w:t>
      </w:r>
      <w:proofErr w:type="gramEnd"/>
      <w:r w:rsidR="00312347" w:rsidRPr="000C7035">
        <w:rPr>
          <w:rFonts w:ascii="Times New Roman" w:hAnsi="Times New Roman" w:cs="Times New Roman"/>
        </w:rPr>
        <w:t xml:space="preserve"> 2004. </w:t>
      </w:r>
      <w:r w:rsidR="00C26D95">
        <w:rPr>
          <w:rFonts w:ascii="Times New Roman" w:hAnsi="Times New Roman" w:cs="Times New Roman"/>
        </w:rPr>
        <w:t>I have participate</w:t>
      </w:r>
      <w:r w:rsidR="001440D8">
        <w:rPr>
          <w:rFonts w:ascii="Times New Roman" w:hAnsi="Times New Roman" w:cs="Times New Roman"/>
        </w:rPr>
        <w:t>d</w:t>
      </w:r>
      <w:r w:rsidR="00C26D95">
        <w:rPr>
          <w:rFonts w:ascii="Times New Roman" w:hAnsi="Times New Roman" w:cs="Times New Roman"/>
        </w:rPr>
        <w:t xml:space="preserve"> to the development of two research centers in our clinic: the Early Arthritis Research Center (certified in 2005) and the </w:t>
      </w:r>
      <w:r w:rsidR="00C26D95">
        <w:rPr>
          <w:rFonts w:ascii="Times New Roman" w:hAnsi="Times New Roman" w:cs="Times New Roman"/>
        </w:rPr>
        <w:lastRenderedPageBreak/>
        <w:t>Research Center in Rheumatology for medical students.  I have coordinate</w:t>
      </w:r>
      <w:r w:rsidR="001440D8">
        <w:rPr>
          <w:rFonts w:ascii="Times New Roman" w:hAnsi="Times New Roman" w:cs="Times New Roman"/>
        </w:rPr>
        <w:t>d</w:t>
      </w:r>
      <w:r w:rsidR="00C26D95">
        <w:rPr>
          <w:rFonts w:ascii="Times New Roman" w:hAnsi="Times New Roman" w:cs="Times New Roman"/>
        </w:rPr>
        <w:t xml:space="preserve"> graduate papers for medical students and I was a PhD reviewer for 30 PhD </w:t>
      </w:r>
      <w:proofErr w:type="gramStart"/>
      <w:r w:rsidR="00C26D95">
        <w:rPr>
          <w:rFonts w:ascii="Times New Roman" w:hAnsi="Times New Roman" w:cs="Times New Roman"/>
        </w:rPr>
        <w:t>thesis</w:t>
      </w:r>
      <w:proofErr w:type="gramEnd"/>
      <w:r w:rsidR="00C26D95">
        <w:rPr>
          <w:rFonts w:ascii="Times New Roman" w:hAnsi="Times New Roman" w:cs="Times New Roman"/>
        </w:rPr>
        <w:t xml:space="preserve"> from our university but also from other medical universities as Craiova, Constanţa and Târgu Mureş. I have participate</w:t>
      </w:r>
      <w:r w:rsidR="001440D8">
        <w:rPr>
          <w:rFonts w:ascii="Times New Roman" w:hAnsi="Times New Roman" w:cs="Times New Roman"/>
        </w:rPr>
        <w:t>d</w:t>
      </w:r>
      <w:r w:rsidR="00C26D95">
        <w:rPr>
          <w:rFonts w:ascii="Times New Roman" w:hAnsi="Times New Roman" w:cs="Times New Roman"/>
        </w:rPr>
        <w:t xml:space="preserve"> to many research projects financed by </w:t>
      </w:r>
      <w:r w:rsidR="00895444" w:rsidRPr="000C7035">
        <w:rPr>
          <w:rFonts w:ascii="Times New Roman" w:hAnsi="Times New Roman" w:cs="Times New Roman"/>
        </w:rPr>
        <w:t>CNCSIS (</w:t>
      </w:r>
      <w:r w:rsidR="00C26D95">
        <w:rPr>
          <w:rFonts w:ascii="Times New Roman" w:hAnsi="Times New Roman" w:cs="Times New Roman"/>
        </w:rPr>
        <w:t>as a team member, partner coordinator or head of the project</w:t>
      </w:r>
      <w:r w:rsidR="00895444" w:rsidRPr="000C7035">
        <w:rPr>
          <w:rFonts w:ascii="Times New Roman" w:hAnsi="Times New Roman" w:cs="Times New Roman"/>
        </w:rPr>
        <w:t xml:space="preserve">), </w:t>
      </w:r>
      <w:r w:rsidR="00C26D95">
        <w:rPr>
          <w:rFonts w:ascii="Times New Roman" w:hAnsi="Times New Roman" w:cs="Times New Roman"/>
        </w:rPr>
        <w:t>research projects wit</w:t>
      </w:r>
      <w:r w:rsidR="00890AB4">
        <w:rPr>
          <w:rFonts w:ascii="Times New Roman" w:hAnsi="Times New Roman" w:cs="Times New Roman"/>
        </w:rPr>
        <w:t>h</w:t>
      </w:r>
      <w:r w:rsidR="00C26D95">
        <w:rPr>
          <w:rFonts w:ascii="Times New Roman" w:hAnsi="Times New Roman" w:cs="Times New Roman"/>
        </w:rPr>
        <w:t xml:space="preserve">out financing or financed by sponsors and also to national and international clinical studies. </w:t>
      </w:r>
      <w:r w:rsidR="005941A9">
        <w:rPr>
          <w:rFonts w:ascii="Times New Roman" w:hAnsi="Times New Roman" w:cs="Times New Roman"/>
        </w:rPr>
        <w:t xml:space="preserve">My PhD thesis was focused on rheumatoid arthritis and as a part of the work I have worked together with a group of researchers in </w:t>
      </w:r>
      <w:r w:rsidR="00890AB4">
        <w:rPr>
          <w:rFonts w:ascii="Times New Roman" w:hAnsi="Times New Roman" w:cs="Times New Roman"/>
        </w:rPr>
        <w:t>Molecular</w:t>
      </w:r>
      <w:r w:rsidR="005941A9">
        <w:rPr>
          <w:rFonts w:ascii="Times New Roman" w:hAnsi="Times New Roman" w:cs="Times New Roman"/>
        </w:rPr>
        <w:t xml:space="preserve"> Biology and Genetics. This cooperation has offered us very interesting data about the presence and the role of the “shared epitope” (rheumatoid epitope) in Romanian patients with rheumatoid arthritis. As a result, I have participate (with colleagues of the clinic) in many research projects about genetic aspects of the inflammatory rheumatic diseases” </w:t>
      </w:r>
      <w:r w:rsidR="00890AB4">
        <w:rPr>
          <w:rFonts w:ascii="Times New Roman" w:hAnsi="Times New Roman" w:cs="Times New Roman"/>
        </w:rPr>
        <w:t>Molecular</w:t>
      </w:r>
      <w:r w:rsidR="005941A9">
        <w:rPr>
          <w:rFonts w:ascii="Times New Roman" w:hAnsi="Times New Roman" w:cs="Times New Roman"/>
        </w:rPr>
        <w:t xml:space="preserve"> diagnostic and prognostic aspects in rheumatoid arthriti</w:t>
      </w:r>
      <w:r w:rsidR="00890AB4">
        <w:rPr>
          <w:rFonts w:ascii="Times New Roman" w:hAnsi="Times New Roman" w:cs="Times New Roman"/>
        </w:rPr>
        <w:t>s – 2002; Study of the genetic</w:t>
      </w:r>
      <w:r w:rsidR="005941A9">
        <w:rPr>
          <w:rFonts w:ascii="Times New Roman" w:hAnsi="Times New Roman" w:cs="Times New Roman"/>
        </w:rPr>
        <w:t xml:space="preserve"> and immunological components in Romanian patients with rheumatoid arthritis 2005 – 2006; Secondary genetic associations in seronegative spondyloarthritis 2007 – 2009. I have also participate to other research projects as </w:t>
      </w:r>
      <w:r w:rsidR="00895444" w:rsidRPr="000C7035">
        <w:rPr>
          <w:rFonts w:ascii="Times New Roman" w:hAnsi="Times New Roman" w:cs="Times New Roman"/>
          <w:lang w:val="ro-RO"/>
        </w:rPr>
        <w:t xml:space="preserve">ARMS, </w:t>
      </w:r>
      <w:r w:rsidR="00F34F25" w:rsidRPr="000C7035">
        <w:rPr>
          <w:rFonts w:ascii="Times New Roman" w:hAnsi="Times New Roman" w:cs="Times New Roman"/>
          <w:lang w:val="ro-RO"/>
        </w:rPr>
        <w:t>DEMETRA, OMERACT</w:t>
      </w:r>
      <w:r w:rsidR="00895444" w:rsidRPr="000C7035">
        <w:rPr>
          <w:rFonts w:ascii="Times New Roman" w:hAnsi="Times New Roman" w:cs="Times New Roman"/>
          <w:lang w:val="ro-RO"/>
        </w:rPr>
        <w:t xml:space="preserve"> </w:t>
      </w:r>
      <w:r w:rsidR="005941A9">
        <w:rPr>
          <w:rFonts w:ascii="Times New Roman" w:hAnsi="Times New Roman" w:cs="Times New Roman"/>
          <w:lang w:val="ro-RO"/>
        </w:rPr>
        <w:t>–</w:t>
      </w:r>
      <w:r w:rsidR="00895444" w:rsidRPr="000C7035">
        <w:rPr>
          <w:rFonts w:ascii="Times New Roman" w:hAnsi="Times New Roman" w:cs="Times New Roman"/>
          <w:lang w:val="ro-RO"/>
        </w:rPr>
        <w:t xml:space="preserve"> EULAR</w:t>
      </w:r>
      <w:r w:rsidR="005941A9">
        <w:rPr>
          <w:rFonts w:ascii="Times New Roman" w:hAnsi="Times New Roman" w:cs="Times New Roman"/>
          <w:lang w:val="ro-RO"/>
        </w:rPr>
        <w:t xml:space="preserve"> project regarding the productivity loss in patients</w:t>
      </w:r>
      <w:r w:rsidR="00895444" w:rsidRPr="000C7035">
        <w:rPr>
          <w:rFonts w:ascii="Times New Roman" w:hAnsi="Times New Roman" w:cs="Times New Roman"/>
          <w:lang w:val="ro-RO"/>
        </w:rPr>
        <w:t xml:space="preserve"> </w:t>
      </w:r>
      <w:r w:rsidR="005941A9">
        <w:rPr>
          <w:rFonts w:ascii="Times New Roman" w:hAnsi="Times New Roman" w:cs="Times New Roman"/>
          <w:lang w:val="ro-RO"/>
        </w:rPr>
        <w:t xml:space="preserve">with inflammatory arthritis or osteoarthritis, PROMPT, </w:t>
      </w:r>
      <w:r w:rsidR="00895444" w:rsidRPr="000C7035">
        <w:rPr>
          <w:rFonts w:ascii="Times New Roman" w:hAnsi="Times New Roman" w:cs="Times New Roman"/>
          <w:lang w:val="ro-RO"/>
        </w:rPr>
        <w:t>LUMINA, ULLYSES</w:t>
      </w:r>
      <w:r w:rsidR="00767487">
        <w:rPr>
          <w:rFonts w:ascii="Times New Roman" w:hAnsi="Times New Roman" w:cs="Times New Roman"/>
          <w:lang w:val="ro-RO"/>
        </w:rPr>
        <w:t xml:space="preserve"> and others</w:t>
      </w:r>
      <w:r w:rsidR="00895444" w:rsidRPr="000C7035">
        <w:rPr>
          <w:rFonts w:ascii="Times New Roman" w:hAnsi="Times New Roman" w:cs="Times New Roman"/>
          <w:lang w:val="ro-RO"/>
        </w:rPr>
        <w:t xml:space="preserve">. </w:t>
      </w:r>
      <w:r w:rsidR="00767487">
        <w:rPr>
          <w:rFonts w:ascii="Times New Roman" w:hAnsi="Times New Roman" w:cs="Times New Roman"/>
          <w:lang w:val="ro-RO"/>
        </w:rPr>
        <w:t xml:space="preserve">As an invited expert, I have participated in </w:t>
      </w:r>
      <w:r w:rsidR="00895444" w:rsidRPr="000C7035">
        <w:rPr>
          <w:rFonts w:ascii="Times New Roman" w:hAnsi="Times New Roman" w:cs="Times New Roman"/>
          <w:lang w:val="ro-RO"/>
        </w:rPr>
        <w:t>POSDRU</w:t>
      </w:r>
      <w:r w:rsidR="00767487">
        <w:rPr>
          <w:rFonts w:ascii="Times New Roman" w:hAnsi="Times New Roman" w:cs="Times New Roman"/>
          <w:lang w:val="ro-RO"/>
        </w:rPr>
        <w:t xml:space="preserve"> projects - PERFORMED and others.</w:t>
      </w:r>
      <w:r w:rsidR="00895444" w:rsidRPr="000C7035">
        <w:rPr>
          <w:rFonts w:ascii="Times New Roman" w:hAnsi="Times New Roman" w:cs="Times New Roman"/>
          <w:lang w:val="ro-RO"/>
        </w:rPr>
        <w:t xml:space="preserve"> </w:t>
      </w:r>
    </w:p>
    <w:p w:rsidR="002B46CF" w:rsidRPr="000C7035" w:rsidRDefault="00767487" w:rsidP="00004EEE">
      <w:pPr>
        <w:spacing w:line="360" w:lineRule="auto"/>
        <w:jc w:val="both"/>
        <w:rPr>
          <w:rFonts w:ascii="Times New Roman" w:hAnsi="Times New Roman" w:cs="Times New Roman"/>
        </w:rPr>
      </w:pPr>
      <w:r>
        <w:rPr>
          <w:rFonts w:ascii="Times New Roman" w:hAnsi="Times New Roman" w:cs="Times New Roman"/>
        </w:rPr>
        <w:t xml:space="preserve">I have contributed to the elaboration of many scientific works presented in national and international congresses – more 150 posters and oral presentations at national Rheumatology and Internal Medicine congresses, 75 posters at EULAR congresses and 18 posters and oral presentations at ACR Meetings.  I am the author or co-author </w:t>
      </w:r>
      <w:proofErr w:type="gramStart"/>
      <w:r>
        <w:rPr>
          <w:rFonts w:ascii="Times New Roman" w:hAnsi="Times New Roman" w:cs="Times New Roman"/>
        </w:rPr>
        <w:t>of  more</w:t>
      </w:r>
      <w:proofErr w:type="gramEnd"/>
      <w:r>
        <w:rPr>
          <w:rFonts w:ascii="Times New Roman" w:hAnsi="Times New Roman" w:cs="Times New Roman"/>
        </w:rPr>
        <w:t xml:space="preserve"> than 50 published papers in national journals, 39 Pubmed indexed papers and 27 </w:t>
      </w:r>
      <w:r w:rsidR="00EA458E" w:rsidRPr="000C7035">
        <w:rPr>
          <w:rFonts w:ascii="Times New Roman" w:hAnsi="Times New Roman" w:cs="Times New Roman"/>
        </w:rPr>
        <w:t>ISI Thompson – Web of Science</w:t>
      </w:r>
      <w:r>
        <w:rPr>
          <w:rFonts w:ascii="Times New Roman" w:hAnsi="Times New Roman" w:cs="Times New Roman"/>
        </w:rPr>
        <w:t xml:space="preserve"> indexed papers</w:t>
      </w:r>
      <w:r w:rsidR="006642D1" w:rsidRPr="000C7035">
        <w:rPr>
          <w:rFonts w:ascii="Times New Roman" w:hAnsi="Times New Roman" w:cs="Times New Roman"/>
        </w:rPr>
        <w:t xml:space="preserve">, </w:t>
      </w:r>
      <w:r>
        <w:rPr>
          <w:rFonts w:ascii="Times New Roman" w:hAnsi="Times New Roman" w:cs="Times New Roman"/>
        </w:rPr>
        <w:t xml:space="preserve">with </w:t>
      </w:r>
      <w:r w:rsidR="006642D1" w:rsidRPr="000C7035">
        <w:rPr>
          <w:rFonts w:ascii="Times New Roman" w:hAnsi="Times New Roman" w:cs="Times New Roman"/>
        </w:rPr>
        <w:t xml:space="preserve">Hirsch </w:t>
      </w:r>
      <w:r>
        <w:rPr>
          <w:rFonts w:ascii="Times New Roman" w:hAnsi="Times New Roman" w:cs="Times New Roman"/>
        </w:rPr>
        <w:t xml:space="preserve">index of </w:t>
      </w:r>
      <w:r w:rsidR="006642D1" w:rsidRPr="000C7035">
        <w:rPr>
          <w:rFonts w:ascii="Times New Roman" w:hAnsi="Times New Roman" w:cs="Times New Roman"/>
        </w:rPr>
        <w:t>7</w:t>
      </w:r>
      <w:r>
        <w:rPr>
          <w:rFonts w:ascii="Times New Roman" w:hAnsi="Times New Roman" w:cs="Times New Roman"/>
        </w:rPr>
        <w:t>. I have participated as author, co-author or coordinating author to many books and chapters as follows:</w:t>
      </w:r>
      <w:r w:rsidR="00CB612D" w:rsidRPr="000C7035">
        <w:rPr>
          <w:rFonts w:ascii="Times New Roman" w:hAnsi="Times New Roman" w:cs="Times New Roman"/>
        </w:rPr>
        <w:t xml:space="preserve"> </w:t>
      </w:r>
    </w:p>
    <w:p w:rsidR="002B46CF" w:rsidRPr="000C7035" w:rsidRDefault="00CB612D" w:rsidP="00004EEE">
      <w:pPr>
        <w:pStyle w:val="ListParagraph"/>
        <w:numPr>
          <w:ilvl w:val="0"/>
          <w:numId w:val="5"/>
        </w:numPr>
        <w:spacing w:line="360" w:lineRule="auto"/>
        <w:jc w:val="both"/>
        <w:rPr>
          <w:rFonts w:ascii="Times New Roman" w:hAnsi="Times New Roman" w:cs="Times New Roman"/>
          <w:sz w:val="24"/>
          <w:szCs w:val="24"/>
          <w:lang w:val="ro-RO"/>
        </w:rPr>
      </w:pPr>
      <w:r w:rsidRPr="000C7035">
        <w:rPr>
          <w:rFonts w:ascii="Times New Roman" w:hAnsi="Times New Roman" w:cs="Times New Roman"/>
          <w:sz w:val="24"/>
          <w:szCs w:val="24"/>
          <w:lang w:val="ro-RO"/>
        </w:rPr>
        <w:t>M. Bojincă – „</w:t>
      </w:r>
      <w:r w:rsidR="009635C9">
        <w:rPr>
          <w:rFonts w:ascii="Times New Roman" w:hAnsi="Times New Roman" w:cs="Times New Roman"/>
          <w:sz w:val="24"/>
          <w:szCs w:val="24"/>
          <w:lang w:val="ro-RO"/>
        </w:rPr>
        <w:t>Immunogenetic implications in the evolution of rheumatoid arthrtis</w:t>
      </w:r>
      <w:r w:rsidRPr="000C7035">
        <w:rPr>
          <w:rFonts w:ascii="Times New Roman" w:hAnsi="Times New Roman" w:cs="Times New Roman"/>
          <w:sz w:val="24"/>
          <w:szCs w:val="24"/>
          <w:lang w:val="ro-RO"/>
        </w:rPr>
        <w:t xml:space="preserve">”, Editura Tehnoplast, 2006, Bucureşti, ISBN 973-8932-06-8. </w:t>
      </w:r>
    </w:p>
    <w:p w:rsidR="002B46CF" w:rsidRPr="000C7035" w:rsidRDefault="00CB612D" w:rsidP="00004EEE">
      <w:pPr>
        <w:pStyle w:val="ListParagraph"/>
        <w:numPr>
          <w:ilvl w:val="0"/>
          <w:numId w:val="5"/>
        </w:numPr>
        <w:spacing w:line="360" w:lineRule="auto"/>
        <w:jc w:val="both"/>
        <w:rPr>
          <w:rFonts w:ascii="Times New Roman" w:hAnsi="Times New Roman" w:cs="Times New Roman"/>
          <w:sz w:val="24"/>
          <w:szCs w:val="24"/>
          <w:lang w:val="ro-RO"/>
        </w:rPr>
      </w:pPr>
      <w:r w:rsidRPr="000C7035">
        <w:rPr>
          <w:rFonts w:ascii="Times New Roman" w:hAnsi="Times New Roman" w:cs="Times New Roman"/>
          <w:sz w:val="24"/>
          <w:szCs w:val="24"/>
          <w:lang w:val="ro-RO"/>
        </w:rPr>
        <w:t>V. Bojincă, M. Milicescu, M. Bojincă – „</w:t>
      </w:r>
      <w:r w:rsidR="009635C9">
        <w:rPr>
          <w:rFonts w:ascii="Times New Roman" w:hAnsi="Times New Roman" w:cs="Times New Roman"/>
          <w:sz w:val="24"/>
          <w:szCs w:val="24"/>
          <w:lang w:val="ro-RO"/>
        </w:rPr>
        <w:t>Updates in diagnosis and treatment of osteoporosis</w:t>
      </w:r>
      <w:r w:rsidRPr="000C7035">
        <w:rPr>
          <w:rFonts w:ascii="Times New Roman" w:hAnsi="Times New Roman" w:cs="Times New Roman"/>
          <w:sz w:val="24"/>
          <w:szCs w:val="24"/>
          <w:lang w:val="ro-RO"/>
        </w:rPr>
        <w:t xml:space="preserve">” – Editura Tehnoplast, 2006 Bucureşti, ISBN 973-8932-01-7. </w:t>
      </w:r>
    </w:p>
    <w:p w:rsidR="002B46CF" w:rsidRPr="000C7035" w:rsidRDefault="002B46CF" w:rsidP="00004EEE">
      <w:pPr>
        <w:pStyle w:val="ListParagraph"/>
        <w:numPr>
          <w:ilvl w:val="0"/>
          <w:numId w:val="5"/>
        </w:numPr>
        <w:spacing w:line="360" w:lineRule="auto"/>
        <w:jc w:val="both"/>
        <w:rPr>
          <w:rFonts w:ascii="Times New Roman" w:hAnsi="Times New Roman" w:cs="Times New Roman"/>
          <w:sz w:val="24"/>
          <w:szCs w:val="24"/>
          <w:lang w:val="ro-RO"/>
        </w:rPr>
      </w:pPr>
      <w:r w:rsidRPr="000C7035">
        <w:rPr>
          <w:rFonts w:ascii="Times New Roman" w:hAnsi="Times New Roman" w:cs="Times New Roman"/>
          <w:sz w:val="24"/>
          <w:szCs w:val="24"/>
          <w:lang w:val="ro-RO"/>
        </w:rPr>
        <w:t xml:space="preserve">O.M. Popa, M. Bojinca – </w:t>
      </w:r>
      <w:r w:rsidR="009635C9">
        <w:rPr>
          <w:rFonts w:ascii="Times New Roman" w:hAnsi="Times New Roman" w:cs="Times New Roman"/>
          <w:sz w:val="24"/>
          <w:szCs w:val="24"/>
          <w:lang w:val="ro-RO"/>
        </w:rPr>
        <w:t>Psoriatic arthritis</w:t>
      </w:r>
      <w:r w:rsidRPr="000C7035">
        <w:rPr>
          <w:rFonts w:ascii="Times New Roman" w:hAnsi="Times New Roman" w:cs="Times New Roman"/>
          <w:sz w:val="24"/>
          <w:szCs w:val="24"/>
          <w:lang w:val="ro-RO"/>
        </w:rPr>
        <w:t xml:space="preserve">. Editura Etna 2016, ISBN 978-973-1985-10-7. </w:t>
      </w:r>
    </w:p>
    <w:p w:rsidR="002B46CF" w:rsidRPr="000C7035" w:rsidRDefault="002B46CF" w:rsidP="00004EEE">
      <w:pPr>
        <w:pStyle w:val="ListParagraph"/>
        <w:numPr>
          <w:ilvl w:val="0"/>
          <w:numId w:val="5"/>
        </w:numPr>
        <w:spacing w:line="360" w:lineRule="auto"/>
        <w:jc w:val="both"/>
        <w:rPr>
          <w:rFonts w:ascii="Times New Roman" w:hAnsi="Times New Roman" w:cs="Times New Roman"/>
          <w:sz w:val="24"/>
          <w:szCs w:val="24"/>
          <w:lang w:val="ro-RO"/>
        </w:rPr>
      </w:pPr>
      <w:r w:rsidRPr="000C7035">
        <w:rPr>
          <w:rFonts w:ascii="Times New Roman" w:hAnsi="Times New Roman" w:cs="Times New Roman"/>
          <w:sz w:val="24"/>
          <w:szCs w:val="24"/>
          <w:lang w:val="ro-RO"/>
        </w:rPr>
        <w:lastRenderedPageBreak/>
        <w:t>M. Bojincă, Violeta Bojincă - “</w:t>
      </w:r>
      <w:r w:rsidR="009635C9">
        <w:rPr>
          <w:rFonts w:ascii="Times New Roman" w:hAnsi="Times New Roman" w:cs="Times New Roman"/>
          <w:sz w:val="24"/>
          <w:szCs w:val="24"/>
          <w:lang w:val="ro-RO"/>
        </w:rPr>
        <w:t xml:space="preserve">Laboratory work-up in connective tissue diseases </w:t>
      </w:r>
      <w:r w:rsidRPr="000C7035">
        <w:rPr>
          <w:rFonts w:ascii="Times New Roman" w:hAnsi="Times New Roman" w:cs="Times New Roman"/>
          <w:sz w:val="24"/>
          <w:szCs w:val="24"/>
          <w:lang w:val="ro-RO"/>
        </w:rPr>
        <w:t xml:space="preserve">” în vol. “Explorări funcţionale”, pp. 241-255,  Editura Cerma, 2000 Bucureşti, ISBN 973–9266–39-8. </w:t>
      </w:r>
    </w:p>
    <w:p w:rsidR="002B46CF" w:rsidRPr="000C7035" w:rsidRDefault="002B46CF" w:rsidP="00004EEE">
      <w:pPr>
        <w:pStyle w:val="ListParagraph"/>
        <w:numPr>
          <w:ilvl w:val="0"/>
          <w:numId w:val="5"/>
        </w:numPr>
        <w:spacing w:line="360" w:lineRule="auto"/>
        <w:jc w:val="both"/>
        <w:rPr>
          <w:rFonts w:ascii="Times New Roman" w:hAnsi="Times New Roman" w:cs="Times New Roman"/>
          <w:sz w:val="24"/>
          <w:szCs w:val="24"/>
          <w:lang w:val="ro-RO"/>
        </w:rPr>
      </w:pPr>
      <w:r w:rsidRPr="000C7035">
        <w:rPr>
          <w:rFonts w:ascii="Times New Roman" w:hAnsi="Times New Roman" w:cs="Times New Roman"/>
          <w:sz w:val="24"/>
          <w:szCs w:val="24"/>
          <w:lang w:val="ro-RO"/>
        </w:rPr>
        <w:t>Şt. Şuţeanu, P. Ignat, M. Bojincă, Mariana Sasu – „</w:t>
      </w:r>
      <w:r w:rsidR="009635C9">
        <w:rPr>
          <w:rFonts w:ascii="Times New Roman" w:hAnsi="Times New Roman" w:cs="Times New Roman"/>
          <w:sz w:val="24"/>
          <w:szCs w:val="24"/>
          <w:lang w:val="ro-RO"/>
        </w:rPr>
        <w:t>Mixed connective tissue disease</w:t>
      </w:r>
      <w:r w:rsidRPr="000C7035">
        <w:rPr>
          <w:rFonts w:ascii="Times New Roman" w:hAnsi="Times New Roman" w:cs="Times New Roman"/>
          <w:sz w:val="24"/>
          <w:szCs w:val="24"/>
          <w:lang w:val="ro-RO"/>
        </w:rPr>
        <w:t xml:space="preserve">” Medicina Intern, sub red. L. Gherasim, vol. I, ed. II, Editura Medicală, Bucureşti 2000, pag. 729-736, ISBN 973–39–0254-3. </w:t>
      </w:r>
    </w:p>
    <w:p w:rsidR="002B46CF" w:rsidRPr="000C7035" w:rsidRDefault="002B46CF" w:rsidP="00004EEE">
      <w:pPr>
        <w:pStyle w:val="ListParagraph"/>
        <w:numPr>
          <w:ilvl w:val="0"/>
          <w:numId w:val="5"/>
        </w:numPr>
        <w:spacing w:line="360" w:lineRule="auto"/>
        <w:jc w:val="both"/>
        <w:rPr>
          <w:rFonts w:ascii="Times New Roman" w:hAnsi="Times New Roman" w:cs="Times New Roman"/>
          <w:sz w:val="24"/>
          <w:szCs w:val="24"/>
          <w:lang w:val="ro-RO"/>
        </w:rPr>
      </w:pPr>
      <w:r w:rsidRPr="000C7035">
        <w:rPr>
          <w:rFonts w:ascii="Times New Roman" w:hAnsi="Times New Roman" w:cs="Times New Roman"/>
          <w:sz w:val="24"/>
          <w:szCs w:val="24"/>
          <w:lang w:val="ro-RO"/>
        </w:rPr>
        <w:t>M. Bojincă – „</w:t>
      </w:r>
      <w:r w:rsidR="009635C9">
        <w:rPr>
          <w:rFonts w:ascii="Times New Roman" w:hAnsi="Times New Roman" w:cs="Times New Roman"/>
          <w:sz w:val="24"/>
          <w:szCs w:val="24"/>
          <w:lang w:val="ro-RO"/>
        </w:rPr>
        <w:t>Genetic aspects in rheumatic diseases</w:t>
      </w:r>
      <w:r w:rsidRPr="000C7035">
        <w:rPr>
          <w:rFonts w:ascii="Times New Roman" w:hAnsi="Times New Roman" w:cs="Times New Roman"/>
          <w:sz w:val="24"/>
          <w:szCs w:val="24"/>
          <w:lang w:val="ro-RO"/>
        </w:rPr>
        <w:t xml:space="preserve">”, „Esenţialul în Reumatologie” sub red. R. Ionescu, Editura Medicală Amaltea, 2006 Bucureşti, ISBN 973-7780-46-9. </w:t>
      </w:r>
    </w:p>
    <w:p w:rsidR="002B46CF" w:rsidRPr="000C7035" w:rsidRDefault="002B46CF" w:rsidP="00004EEE">
      <w:pPr>
        <w:pStyle w:val="ListParagraph"/>
        <w:numPr>
          <w:ilvl w:val="0"/>
          <w:numId w:val="5"/>
        </w:numPr>
        <w:spacing w:line="360" w:lineRule="auto"/>
        <w:jc w:val="both"/>
        <w:rPr>
          <w:rFonts w:ascii="Times New Roman" w:hAnsi="Times New Roman" w:cs="Times New Roman"/>
          <w:sz w:val="24"/>
          <w:szCs w:val="24"/>
          <w:lang w:val="ro-RO"/>
        </w:rPr>
      </w:pPr>
      <w:r w:rsidRPr="000C7035">
        <w:rPr>
          <w:rFonts w:ascii="Times New Roman" w:hAnsi="Times New Roman" w:cs="Times New Roman"/>
          <w:sz w:val="24"/>
          <w:szCs w:val="24"/>
          <w:lang w:val="ro-RO"/>
        </w:rPr>
        <w:t>M. Bojinca – „</w:t>
      </w:r>
      <w:r w:rsidR="009635C9">
        <w:rPr>
          <w:rFonts w:ascii="Times New Roman" w:hAnsi="Times New Roman" w:cs="Times New Roman"/>
          <w:sz w:val="24"/>
          <w:szCs w:val="24"/>
          <w:lang w:val="ro-RO"/>
        </w:rPr>
        <w:t>Early arthritis, which way</w:t>
      </w:r>
      <w:r w:rsidRPr="000C7035">
        <w:rPr>
          <w:rFonts w:ascii="Times New Roman" w:hAnsi="Times New Roman" w:cs="Times New Roman"/>
          <w:sz w:val="24"/>
          <w:szCs w:val="24"/>
          <w:lang w:val="ro-RO"/>
        </w:rPr>
        <w:t xml:space="preserve">?” – „Artrita precoce” sub red. C. Codreanu, Editura Universitara Carol Davila 2016, ISBN 978-973-708-925-0. </w:t>
      </w:r>
    </w:p>
    <w:p w:rsidR="002B46CF" w:rsidRPr="000C7035" w:rsidRDefault="002B46CF" w:rsidP="00004EEE">
      <w:pPr>
        <w:pStyle w:val="ListParagraph"/>
        <w:numPr>
          <w:ilvl w:val="0"/>
          <w:numId w:val="5"/>
        </w:numPr>
        <w:spacing w:line="360" w:lineRule="auto"/>
        <w:jc w:val="both"/>
        <w:rPr>
          <w:rFonts w:ascii="Times New Roman" w:hAnsi="Times New Roman" w:cs="Times New Roman"/>
          <w:sz w:val="24"/>
          <w:szCs w:val="24"/>
          <w:lang w:val="ro-RO"/>
        </w:rPr>
      </w:pPr>
      <w:r w:rsidRPr="000C7035">
        <w:rPr>
          <w:rFonts w:ascii="Times New Roman" w:hAnsi="Times New Roman" w:cs="Times New Roman"/>
          <w:sz w:val="24"/>
          <w:szCs w:val="24"/>
          <w:lang w:val="ro-RO"/>
        </w:rPr>
        <w:t>M. Bojinca – „</w:t>
      </w:r>
      <w:r w:rsidR="009635C9">
        <w:rPr>
          <w:rFonts w:ascii="Times New Roman" w:hAnsi="Times New Roman" w:cs="Times New Roman"/>
          <w:sz w:val="24"/>
          <w:szCs w:val="24"/>
          <w:lang w:val="ro-RO"/>
        </w:rPr>
        <w:t>Osteoporosis in hematologic diseases</w:t>
      </w:r>
      <w:r w:rsidRPr="000C7035">
        <w:rPr>
          <w:rFonts w:ascii="Times New Roman" w:hAnsi="Times New Roman" w:cs="Times New Roman"/>
          <w:sz w:val="24"/>
          <w:szCs w:val="24"/>
          <w:lang w:val="ro-RO"/>
        </w:rPr>
        <w:t>” – „Osteoporoza din perspectiva multidisciplinara” sub red. V. Bojinca, Editura Etna 2017, ISBN 978-973-1985-21-3</w:t>
      </w:r>
    </w:p>
    <w:p w:rsidR="00B14CEE" w:rsidRDefault="009635C9" w:rsidP="00B14CEE">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Part</w:t>
      </w:r>
      <w:r w:rsidR="003B485C" w:rsidRPr="000C7035">
        <w:rPr>
          <w:rFonts w:ascii="Times New Roman" w:hAnsi="Times New Roman" w:cs="Times New Roman"/>
        </w:rPr>
        <w:t xml:space="preserve"> II</w:t>
      </w:r>
      <w:r w:rsidR="00C36322" w:rsidRPr="000C7035">
        <w:rPr>
          <w:rFonts w:ascii="Times New Roman" w:hAnsi="Times New Roman" w:cs="Times New Roman"/>
        </w:rPr>
        <w:t xml:space="preserve"> - </w:t>
      </w:r>
      <w:r w:rsidR="00B14CEE">
        <w:rPr>
          <w:rFonts w:ascii="Times New Roman" w:hAnsi="Times New Roman" w:cs="Times New Roman"/>
        </w:rPr>
        <w:t xml:space="preserve">Applications and possible future development of early arthritis concept in inflammatory rheumatic diseases </w:t>
      </w:r>
    </w:p>
    <w:p w:rsidR="00DC6286" w:rsidRPr="000C7035" w:rsidRDefault="00B14CEE" w:rsidP="00AB1933">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Early arthritis concept was elaborated and studied after 1990 in some Rheumatology departments from Netherlands, UK and Austria. They tried to find solutions to decrease the delay in the diagnosis of rheumatoid arthritis and to increase treatment effectiveness</w:t>
      </w:r>
      <w:r w:rsidR="000D624C" w:rsidRPr="000C7035">
        <w:rPr>
          <w:rFonts w:ascii="Times New Roman" w:hAnsi="Times New Roman" w:cs="Times New Roman"/>
        </w:rPr>
        <w:t xml:space="preserve">. </w:t>
      </w:r>
      <w:r w:rsidR="00AB1933">
        <w:rPr>
          <w:rFonts w:ascii="Times New Roman" w:hAnsi="Times New Roman" w:cs="Times New Roman"/>
        </w:rPr>
        <w:t>The success of this approach has lead to a general use in Rheumatology clinical practice.</w:t>
      </w:r>
      <w:r w:rsidR="00890AB4">
        <w:rPr>
          <w:rFonts w:ascii="Times New Roman" w:hAnsi="Times New Roman" w:cs="Times New Roman"/>
        </w:rPr>
        <w:t xml:space="preserve"> </w:t>
      </w:r>
      <w:r w:rsidR="00AB1933">
        <w:rPr>
          <w:rFonts w:ascii="Times New Roman" w:hAnsi="Times New Roman" w:cs="Times New Roman"/>
        </w:rPr>
        <w:t>This success was helped also by the development of new and more effective methods of diagnostic and treatment (especially biologic therapies)</w:t>
      </w:r>
      <w:r w:rsidR="00947EBE">
        <w:rPr>
          <w:rFonts w:ascii="Times New Roman" w:hAnsi="Times New Roman" w:cs="Times New Roman"/>
        </w:rPr>
        <w:t>.</w:t>
      </w:r>
      <w:r w:rsidR="000D624C" w:rsidRPr="000C7035">
        <w:rPr>
          <w:rFonts w:ascii="Times New Roman" w:hAnsi="Times New Roman" w:cs="Times New Roman"/>
        </w:rPr>
        <w:t xml:space="preserve"> </w:t>
      </w:r>
      <w:r w:rsidR="00947EBE">
        <w:rPr>
          <w:rFonts w:ascii="Times New Roman" w:hAnsi="Times New Roman" w:cs="Times New Roman"/>
        </w:rPr>
        <w:t xml:space="preserve"> </w:t>
      </w:r>
      <w:r w:rsidR="00AB1933">
        <w:rPr>
          <w:rFonts w:ascii="Times New Roman" w:hAnsi="Times New Roman" w:cs="Times New Roman"/>
        </w:rPr>
        <w:t xml:space="preserve">From the early arthritis concept, the next step was the implementation of treat to target strategy (T2T), strategy that was able to produce spectacular results in a disease considered for centuries, incurable. Nowadays early arthritis concept and T2T strategy are extended to other inflammatory rheumatic diseases as spondyloarthritis, psoriatic arthritis, systemic lupus erythematosus, </w:t>
      </w:r>
      <w:proofErr w:type="gramStart"/>
      <w:r w:rsidR="00AB1933">
        <w:rPr>
          <w:rFonts w:ascii="Times New Roman" w:hAnsi="Times New Roman" w:cs="Times New Roman"/>
        </w:rPr>
        <w:t>vasculitis</w:t>
      </w:r>
      <w:proofErr w:type="gramEnd"/>
      <w:r w:rsidR="00AB1933">
        <w:rPr>
          <w:rFonts w:ascii="Times New Roman" w:hAnsi="Times New Roman" w:cs="Times New Roman"/>
        </w:rPr>
        <w:t xml:space="preserve"> and other. </w:t>
      </w:r>
      <w:r w:rsidR="000D624C" w:rsidRPr="000C7035">
        <w:rPr>
          <w:rFonts w:ascii="Times New Roman" w:hAnsi="Times New Roman" w:cs="Times New Roman"/>
        </w:rPr>
        <w:t xml:space="preserve"> </w:t>
      </w:r>
      <w:r w:rsidR="00023DFE">
        <w:rPr>
          <w:rFonts w:ascii="Times New Roman" w:hAnsi="Times New Roman" w:cs="Times New Roman"/>
        </w:rPr>
        <w:t>New classification criteria and guidelines have been also implemented in the last years, and early diagnosis and treatment and the application of T2T strategy are now the cornerstone of the inflammatory rheumatic diseases management.</w:t>
      </w:r>
      <w:r w:rsidR="000D624C" w:rsidRPr="000C7035">
        <w:rPr>
          <w:rFonts w:ascii="Times New Roman" w:hAnsi="Times New Roman" w:cs="Times New Roman"/>
        </w:rPr>
        <w:t xml:space="preserve"> </w:t>
      </w:r>
      <w:r w:rsidR="00023DFE">
        <w:rPr>
          <w:rFonts w:ascii="Times New Roman" w:hAnsi="Times New Roman" w:cs="Times New Roman"/>
        </w:rPr>
        <w:t>The extraordinary progress in the diagnostic and treatment of the inflammatory rheumatic disease was a direct consequence of the advances in the research of genetic, immunolog</w:t>
      </w:r>
      <w:r w:rsidR="00947EBE">
        <w:rPr>
          <w:rFonts w:ascii="Times New Roman" w:hAnsi="Times New Roman" w:cs="Times New Roman"/>
        </w:rPr>
        <w:t>ic and pathogenic aspects of the</w:t>
      </w:r>
      <w:r w:rsidR="00023DFE">
        <w:rPr>
          <w:rFonts w:ascii="Times New Roman" w:hAnsi="Times New Roman" w:cs="Times New Roman"/>
        </w:rPr>
        <w:t>s</w:t>
      </w:r>
      <w:r w:rsidR="00947EBE">
        <w:rPr>
          <w:rFonts w:ascii="Times New Roman" w:hAnsi="Times New Roman" w:cs="Times New Roman"/>
        </w:rPr>
        <w:t>e</w:t>
      </w:r>
      <w:r w:rsidR="00023DFE">
        <w:rPr>
          <w:rFonts w:ascii="Times New Roman" w:hAnsi="Times New Roman" w:cs="Times New Roman"/>
        </w:rPr>
        <w:t xml:space="preserve"> diseases. As a part of my scientific activity I have studie</w:t>
      </w:r>
      <w:r w:rsidR="00947EBE">
        <w:rPr>
          <w:rFonts w:ascii="Times New Roman" w:hAnsi="Times New Roman" w:cs="Times New Roman"/>
        </w:rPr>
        <w:t xml:space="preserve">d the role of “shared epitope” </w:t>
      </w:r>
      <w:r w:rsidR="00023DFE">
        <w:rPr>
          <w:rFonts w:ascii="Times New Roman" w:hAnsi="Times New Roman" w:cs="Times New Roman"/>
        </w:rPr>
        <w:t xml:space="preserve">(QKRAA – position 70 – 74 </w:t>
      </w:r>
      <w:r w:rsidR="00023DFE">
        <w:rPr>
          <w:rFonts w:ascii="Times New Roman" w:hAnsi="Times New Roman" w:cs="Times New Roman"/>
        </w:rPr>
        <w:lastRenderedPageBreak/>
        <w:t xml:space="preserve">of the beta chain of HLA-DR4) in the development and evolution of rheumatoid arthritis, the role of matrix metalloproteinases (MMP) in rheumatoid arthritis, </w:t>
      </w:r>
      <w:r w:rsidR="00111E59">
        <w:rPr>
          <w:rFonts w:ascii="Times New Roman" w:hAnsi="Times New Roman" w:cs="Times New Roman"/>
        </w:rPr>
        <w:t xml:space="preserve">genetic aspects in spondyloarthritis and other. As a part of the study about shared epitope, our team has obtained very interesting </w:t>
      </w:r>
      <w:r w:rsidR="00111E59" w:rsidRPr="00111E59">
        <w:rPr>
          <w:rFonts w:ascii="Times New Roman" w:hAnsi="Times New Roman" w:cs="Times New Roman"/>
        </w:rPr>
        <w:t xml:space="preserve">results </w:t>
      </w:r>
      <w:r w:rsidR="00111E59">
        <w:rPr>
          <w:rFonts w:ascii="Times New Roman" w:hAnsi="Times New Roman" w:cs="Times New Roman"/>
        </w:rPr>
        <w:t xml:space="preserve">concerning the relation between the shared epitope and the activity and the severity of rheumatoid arthritis in Romanian patients: </w:t>
      </w:r>
    </w:p>
    <w:p w:rsidR="00DC6286" w:rsidRPr="000C7035" w:rsidRDefault="00DC6286" w:rsidP="00004EEE">
      <w:pPr>
        <w:widowControl w:val="0"/>
        <w:autoSpaceDE w:val="0"/>
        <w:autoSpaceDN w:val="0"/>
        <w:adjustRightInd w:val="0"/>
        <w:spacing w:after="240" w:line="360" w:lineRule="auto"/>
        <w:rPr>
          <w:rFonts w:ascii="Times New Roman" w:hAnsi="Times New Roman" w:cs="Times New Roman"/>
        </w:rPr>
      </w:pPr>
      <w:r w:rsidRPr="000C7035">
        <w:rPr>
          <w:rFonts w:ascii="Times New Roman" w:hAnsi="Times New Roman" w:cs="Times New Roman"/>
          <w:noProof/>
        </w:rPr>
        <w:drawing>
          <wp:inline distT="0" distB="0" distL="0" distR="0">
            <wp:extent cx="4107976" cy="2798273"/>
            <wp:effectExtent l="19050" t="0" r="6824" b="0"/>
            <wp:docPr id="2" name="Picture 1" descr="HL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109407" cy="2799248"/>
                    </a:xfrm>
                    <a:prstGeom prst="rect">
                      <a:avLst/>
                    </a:prstGeom>
                    <a:noFill/>
                    <a:ln>
                      <a:noFill/>
                    </a:ln>
                  </pic:spPr>
                </pic:pic>
              </a:graphicData>
            </a:graphic>
          </wp:inline>
        </w:drawing>
      </w:r>
    </w:p>
    <w:p w:rsidR="00DC6286" w:rsidRPr="000C7035" w:rsidRDefault="00DC6286" w:rsidP="00004EEE">
      <w:pPr>
        <w:widowControl w:val="0"/>
        <w:autoSpaceDE w:val="0"/>
        <w:autoSpaceDN w:val="0"/>
        <w:adjustRightInd w:val="0"/>
        <w:spacing w:after="240" w:line="360" w:lineRule="auto"/>
        <w:rPr>
          <w:rFonts w:ascii="Times New Roman" w:hAnsi="Times New Roman" w:cs="Times New Roman"/>
        </w:rPr>
      </w:pPr>
      <w:r w:rsidRPr="000C7035">
        <w:rPr>
          <w:rFonts w:ascii="Times New Roman" w:hAnsi="Times New Roman" w:cs="Times New Roman"/>
          <w:noProof/>
        </w:rPr>
        <w:drawing>
          <wp:inline distT="0" distB="0" distL="0" distR="0">
            <wp:extent cx="2517140" cy="3431540"/>
            <wp:effectExtent l="0" t="0" r="0" b="0"/>
            <wp:docPr id="3" name="Picture 3" descr="H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A2"/>
                    <pic:cNvPicPr>
                      <a:picLocks noChangeAspect="1" noChangeArrowheads="1"/>
                    </pic:cNvPicPr>
                  </pic:nvPicPr>
                  <pic:blipFill>
                    <a:blip r:embed="rId8">
                      <a:lum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17140" cy="3431540"/>
                    </a:xfrm>
                    <a:prstGeom prst="rect">
                      <a:avLst/>
                    </a:prstGeom>
                    <a:noFill/>
                    <a:ln>
                      <a:noFill/>
                    </a:ln>
                  </pic:spPr>
                </pic:pic>
              </a:graphicData>
            </a:graphic>
          </wp:inline>
        </w:drawing>
      </w:r>
      <w:r w:rsidRPr="000C7035">
        <w:rPr>
          <w:rFonts w:ascii="Times New Roman" w:hAnsi="Times New Roman" w:cs="Times New Roman"/>
          <w:noProof/>
        </w:rPr>
        <w:drawing>
          <wp:inline distT="0" distB="0" distL="0" distR="0">
            <wp:extent cx="2860675" cy="3313430"/>
            <wp:effectExtent l="0" t="0" r="9525" b="0"/>
            <wp:docPr id="5" name="Picture 5" descr="HL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LA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860675" cy="3313430"/>
                    </a:xfrm>
                    <a:prstGeom prst="rect">
                      <a:avLst/>
                    </a:prstGeom>
                    <a:noFill/>
                    <a:ln>
                      <a:noFill/>
                    </a:ln>
                  </pic:spPr>
                </pic:pic>
              </a:graphicData>
            </a:graphic>
          </wp:inline>
        </w:drawing>
      </w:r>
    </w:p>
    <w:p w:rsidR="00111E59" w:rsidRDefault="00111E59" w:rsidP="00111E59">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lastRenderedPageBreak/>
        <w:t xml:space="preserve">Some of the results of our study </w:t>
      </w:r>
      <w:proofErr w:type="gramStart"/>
      <w:r w:rsidR="00890AB4">
        <w:rPr>
          <w:rFonts w:ascii="Times New Roman" w:hAnsi="Times New Roman" w:cs="Times New Roman"/>
        </w:rPr>
        <w:t>shows</w:t>
      </w:r>
      <w:proofErr w:type="gramEnd"/>
      <w:r>
        <w:rPr>
          <w:rFonts w:ascii="Times New Roman" w:hAnsi="Times New Roman" w:cs="Times New Roman"/>
        </w:rPr>
        <w:t xml:space="preserve"> that:</w:t>
      </w:r>
      <w:r w:rsidR="00CA7D5B" w:rsidRPr="000C7035">
        <w:rPr>
          <w:rFonts w:ascii="Times New Roman" w:hAnsi="Times New Roman" w:cs="Times New Roman"/>
        </w:rPr>
        <w:t xml:space="preserve"> </w:t>
      </w:r>
    </w:p>
    <w:p w:rsidR="00004EEE" w:rsidRPr="00111E59" w:rsidRDefault="00111E59" w:rsidP="00111E59">
      <w:pPr>
        <w:pStyle w:val="ListParagraph"/>
        <w:widowControl w:val="0"/>
        <w:numPr>
          <w:ilvl w:val="0"/>
          <w:numId w:val="7"/>
        </w:numPr>
        <w:autoSpaceDE w:val="0"/>
        <w:autoSpaceDN w:val="0"/>
        <w:adjustRightInd w:val="0"/>
        <w:spacing w:after="240" w:line="240" w:lineRule="auto"/>
        <w:jc w:val="both"/>
        <w:rPr>
          <w:rFonts w:ascii="Times New Roman" w:hAnsi="Times New Roman" w:cs="Times New Roman"/>
          <w:sz w:val="24"/>
          <w:szCs w:val="24"/>
          <w:lang w:val="ro-RO"/>
        </w:rPr>
      </w:pPr>
      <w:r w:rsidRPr="00111E59">
        <w:rPr>
          <w:rFonts w:ascii="Times New Roman" w:hAnsi="Times New Roman" w:cs="Times New Roman"/>
          <w:sz w:val="24"/>
          <w:szCs w:val="24"/>
          <w:lang w:val="ro-RO"/>
        </w:rPr>
        <w:t>Rheumatoid arthritis patients have more frequent HLA-DRB1 allelles (with shared epitope) in com</w:t>
      </w:r>
      <w:r>
        <w:rPr>
          <w:rFonts w:ascii="Times New Roman" w:hAnsi="Times New Roman" w:cs="Times New Roman"/>
          <w:sz w:val="24"/>
          <w:szCs w:val="24"/>
          <w:lang w:val="ro-RO"/>
        </w:rPr>
        <w:t>parison with general population.</w:t>
      </w:r>
    </w:p>
    <w:p w:rsidR="00111E59" w:rsidRDefault="00111E59" w:rsidP="00111E59">
      <w:pPr>
        <w:numPr>
          <w:ilvl w:val="0"/>
          <w:numId w:val="7"/>
        </w:numPr>
        <w:jc w:val="both"/>
        <w:rPr>
          <w:rFonts w:ascii="Times New Roman" w:hAnsi="Times New Roman" w:cs="Times New Roman"/>
          <w:lang w:val="ro-RO"/>
        </w:rPr>
      </w:pPr>
      <w:r>
        <w:rPr>
          <w:rFonts w:ascii="Times New Roman" w:hAnsi="Times New Roman" w:cs="Times New Roman"/>
          <w:lang w:val="ro-RO"/>
        </w:rPr>
        <w:t xml:space="preserve">The most frequent identified types of epitopes are </w:t>
      </w:r>
      <w:r w:rsidR="00004EEE" w:rsidRPr="00111E59">
        <w:rPr>
          <w:rFonts w:ascii="Times New Roman" w:hAnsi="Times New Roman" w:cs="Times New Roman"/>
          <w:lang w:val="ro-RO"/>
        </w:rPr>
        <w:t>QKRAA, QRRAA, QKRRA.</w:t>
      </w:r>
      <w:r>
        <w:rPr>
          <w:rFonts w:ascii="Times New Roman" w:hAnsi="Times New Roman" w:cs="Times New Roman"/>
          <w:lang w:val="ro-RO"/>
        </w:rPr>
        <w:t xml:space="preserve"> </w:t>
      </w:r>
    </w:p>
    <w:p w:rsidR="00004EEE" w:rsidRPr="000C7035" w:rsidRDefault="00004EEE" w:rsidP="00111E59">
      <w:pPr>
        <w:ind w:left="360"/>
        <w:jc w:val="both"/>
        <w:rPr>
          <w:rFonts w:ascii="Times New Roman" w:hAnsi="Times New Roman" w:cs="Times New Roman"/>
          <w:lang w:val="ro-RO"/>
        </w:rPr>
      </w:pPr>
      <w:r w:rsidRPr="00111E59">
        <w:rPr>
          <w:rFonts w:ascii="Times New Roman" w:hAnsi="Times New Roman" w:cs="Times New Roman"/>
          <w:lang w:val="ro-RO"/>
        </w:rPr>
        <w:t xml:space="preserve"> </w:t>
      </w:r>
      <w:r w:rsidR="00111E59">
        <w:rPr>
          <w:rFonts w:ascii="Times New Roman" w:hAnsi="Times New Roman" w:cs="Times New Roman"/>
          <w:lang w:val="ro-RO"/>
        </w:rPr>
        <w:t xml:space="preserve"> </w:t>
      </w:r>
    </w:p>
    <w:p w:rsidR="00004EEE" w:rsidRPr="000C7035" w:rsidRDefault="00111E59" w:rsidP="00004EEE">
      <w:pPr>
        <w:numPr>
          <w:ilvl w:val="0"/>
          <w:numId w:val="7"/>
        </w:numPr>
        <w:spacing w:line="360" w:lineRule="auto"/>
        <w:jc w:val="both"/>
        <w:rPr>
          <w:rFonts w:ascii="Times New Roman" w:hAnsi="Times New Roman" w:cs="Times New Roman"/>
          <w:lang w:val="ro-RO"/>
        </w:rPr>
      </w:pPr>
      <w:r>
        <w:rPr>
          <w:rFonts w:ascii="Times New Roman" w:hAnsi="Times New Roman" w:cs="Times New Roman"/>
          <w:lang w:val="ro-RO"/>
        </w:rPr>
        <w:t>The patients with risk alleles (</w:t>
      </w:r>
      <w:r w:rsidRPr="000C7035">
        <w:rPr>
          <w:rFonts w:ascii="Times New Roman" w:hAnsi="Times New Roman" w:cs="Times New Roman"/>
          <w:lang w:val="ro-RO"/>
        </w:rPr>
        <w:t>QKRAA/QKRRA</w:t>
      </w:r>
      <w:r>
        <w:rPr>
          <w:rFonts w:ascii="Times New Roman" w:hAnsi="Times New Roman" w:cs="Times New Roman"/>
          <w:lang w:val="ro-RO"/>
        </w:rPr>
        <w:t>)</w:t>
      </w:r>
      <w:r w:rsidRPr="000C7035">
        <w:rPr>
          <w:rFonts w:ascii="Times New Roman" w:hAnsi="Times New Roman" w:cs="Times New Roman"/>
          <w:lang w:val="ro-RO"/>
        </w:rPr>
        <w:t xml:space="preserve"> </w:t>
      </w:r>
      <w:r>
        <w:rPr>
          <w:rFonts w:ascii="Times New Roman" w:hAnsi="Times New Roman" w:cs="Times New Roman"/>
          <w:lang w:val="ro-RO"/>
        </w:rPr>
        <w:t xml:space="preserve">have more frequently pozitivity for rheumatoid factor. </w:t>
      </w:r>
    </w:p>
    <w:p w:rsidR="00004EEE" w:rsidRPr="000C7035" w:rsidRDefault="00111E59" w:rsidP="00004EEE">
      <w:pPr>
        <w:numPr>
          <w:ilvl w:val="0"/>
          <w:numId w:val="7"/>
        </w:numPr>
        <w:spacing w:line="360" w:lineRule="auto"/>
        <w:jc w:val="both"/>
        <w:rPr>
          <w:rFonts w:ascii="Times New Roman" w:hAnsi="Times New Roman" w:cs="Times New Roman"/>
          <w:lang w:val="ro-RO"/>
        </w:rPr>
      </w:pPr>
      <w:r>
        <w:rPr>
          <w:rFonts w:ascii="Times New Roman" w:hAnsi="Times New Roman" w:cs="Times New Roman"/>
          <w:lang w:val="ro-RO"/>
        </w:rPr>
        <w:t>The patient</w:t>
      </w:r>
      <w:r w:rsidR="00F467DC">
        <w:rPr>
          <w:rFonts w:ascii="Times New Roman" w:hAnsi="Times New Roman" w:cs="Times New Roman"/>
          <w:lang w:val="ro-RO"/>
        </w:rPr>
        <w:t>s</w:t>
      </w:r>
      <w:r>
        <w:rPr>
          <w:rFonts w:ascii="Times New Roman" w:hAnsi="Times New Roman" w:cs="Times New Roman"/>
          <w:lang w:val="ro-RO"/>
        </w:rPr>
        <w:t xml:space="preserve"> with risk allelles </w:t>
      </w:r>
      <w:r w:rsidR="00F467DC">
        <w:rPr>
          <w:rFonts w:ascii="Times New Roman" w:hAnsi="Times New Roman" w:cs="Times New Roman"/>
          <w:lang w:val="ro-RO"/>
        </w:rPr>
        <w:t>(</w:t>
      </w:r>
      <w:r w:rsidR="00F467DC" w:rsidRPr="000C7035">
        <w:rPr>
          <w:rFonts w:ascii="Times New Roman" w:hAnsi="Times New Roman" w:cs="Times New Roman"/>
          <w:lang w:val="ro-RO"/>
        </w:rPr>
        <w:t>QKRAA şi QKRAA/QKRRA</w:t>
      </w:r>
      <w:r w:rsidR="00F467DC">
        <w:rPr>
          <w:rFonts w:ascii="Times New Roman" w:hAnsi="Times New Roman" w:cs="Times New Roman"/>
          <w:lang w:val="ro-RO"/>
        </w:rPr>
        <w:t xml:space="preserve">) </w:t>
      </w:r>
      <w:r>
        <w:rPr>
          <w:rFonts w:ascii="Times New Roman" w:hAnsi="Times New Roman" w:cs="Times New Roman"/>
          <w:lang w:val="ro-RO"/>
        </w:rPr>
        <w:t xml:space="preserve">have more severe and more active forms of rheumatoid </w:t>
      </w:r>
      <w:r w:rsidR="00F467DC">
        <w:rPr>
          <w:rFonts w:ascii="Times New Roman" w:hAnsi="Times New Roman" w:cs="Times New Roman"/>
          <w:lang w:val="ro-RO"/>
        </w:rPr>
        <w:t>arthritis (elevated DAS28</w:t>
      </w:r>
      <w:r w:rsidR="00004EEE" w:rsidRPr="000C7035">
        <w:rPr>
          <w:rFonts w:ascii="Times New Roman" w:hAnsi="Times New Roman" w:cs="Times New Roman"/>
          <w:lang w:val="ro-RO"/>
        </w:rPr>
        <w:t>.</w:t>
      </w:r>
    </w:p>
    <w:p w:rsidR="00F467DC" w:rsidRDefault="00F467DC" w:rsidP="00F467DC">
      <w:pPr>
        <w:numPr>
          <w:ilvl w:val="0"/>
          <w:numId w:val="7"/>
        </w:numPr>
        <w:spacing w:line="360" w:lineRule="auto"/>
        <w:jc w:val="both"/>
        <w:rPr>
          <w:rFonts w:ascii="Times New Roman" w:hAnsi="Times New Roman" w:cs="Times New Roman"/>
          <w:lang w:val="ro-RO"/>
        </w:rPr>
      </w:pPr>
      <w:r w:rsidRPr="00F467DC">
        <w:rPr>
          <w:rFonts w:ascii="Times New Roman" w:hAnsi="Times New Roman" w:cs="Times New Roman"/>
          <w:lang w:val="ro-RO"/>
        </w:rPr>
        <w:t xml:space="preserve">The patients with risk allelles are using for larger doses of DMARDs and glucocorticoids and are using more frequent biologic terapies for the control of the disease. </w:t>
      </w:r>
    </w:p>
    <w:p w:rsidR="00F467DC" w:rsidRDefault="00F467DC" w:rsidP="00F467DC">
      <w:pPr>
        <w:spacing w:line="360" w:lineRule="auto"/>
        <w:ind w:left="360"/>
        <w:jc w:val="both"/>
        <w:rPr>
          <w:rFonts w:ascii="Times New Roman" w:hAnsi="Times New Roman" w:cs="Times New Roman"/>
          <w:lang w:val="ro-RO"/>
        </w:rPr>
      </w:pPr>
    </w:p>
    <w:p w:rsidR="003B6956" w:rsidRPr="00F467DC" w:rsidRDefault="00F467DC" w:rsidP="00A918D9">
      <w:pPr>
        <w:spacing w:line="360" w:lineRule="auto"/>
        <w:jc w:val="both"/>
        <w:rPr>
          <w:rFonts w:ascii="Times New Roman" w:hAnsi="Times New Roman" w:cs="Times New Roman"/>
          <w:lang w:val="ro-RO"/>
        </w:rPr>
      </w:pPr>
      <w:r>
        <w:rPr>
          <w:rFonts w:ascii="Times New Roman" w:hAnsi="Times New Roman" w:cs="Times New Roman"/>
          <w:lang w:val="ro-RO"/>
        </w:rPr>
        <w:t xml:space="preserve">We have studied also the role of MMP in rheumatoid arthritis in comparison with osteoarthritis. </w:t>
      </w:r>
      <w:r w:rsidR="00A918D9">
        <w:rPr>
          <w:rFonts w:ascii="Times New Roman" w:hAnsi="Times New Roman" w:cs="Times New Roman"/>
          <w:lang w:val="ro-RO"/>
        </w:rPr>
        <w:t>The study objectives were</w:t>
      </w:r>
      <w:r w:rsidR="003B6956" w:rsidRPr="00F467DC">
        <w:rPr>
          <w:rFonts w:ascii="Times New Roman" w:hAnsi="Times New Roman" w:cs="Times New Roman"/>
          <w:lang w:val="ro-RO"/>
        </w:rPr>
        <w:t>:</w:t>
      </w:r>
    </w:p>
    <w:p w:rsidR="003B6956" w:rsidRPr="000C7035" w:rsidRDefault="00A918D9" w:rsidP="00004EEE">
      <w:pPr>
        <w:numPr>
          <w:ilvl w:val="0"/>
          <w:numId w:val="7"/>
        </w:numPr>
        <w:spacing w:line="360" w:lineRule="auto"/>
        <w:jc w:val="both"/>
        <w:rPr>
          <w:rFonts w:ascii="Times New Roman" w:hAnsi="Times New Roman" w:cs="Times New Roman"/>
          <w:lang w:val="ro-RO"/>
        </w:rPr>
      </w:pPr>
      <w:r>
        <w:rPr>
          <w:rFonts w:ascii="Times New Roman" w:hAnsi="Times New Roman" w:cs="Times New Roman"/>
          <w:lang w:val="ro-RO"/>
        </w:rPr>
        <w:t xml:space="preserve">The evaluation of the main MMP in the synovial fluid and sera of rheumatoid arthritis patients. </w:t>
      </w:r>
    </w:p>
    <w:p w:rsidR="00A918D9" w:rsidRDefault="00A918D9" w:rsidP="00004EEE">
      <w:pPr>
        <w:numPr>
          <w:ilvl w:val="0"/>
          <w:numId w:val="7"/>
        </w:numPr>
        <w:spacing w:line="360" w:lineRule="auto"/>
        <w:jc w:val="both"/>
        <w:rPr>
          <w:rFonts w:ascii="Times New Roman" w:hAnsi="Times New Roman" w:cs="Times New Roman"/>
          <w:lang w:val="ro-RO"/>
        </w:rPr>
      </w:pPr>
      <w:r w:rsidRPr="00A918D9">
        <w:rPr>
          <w:rFonts w:ascii="Times New Roman" w:hAnsi="Times New Roman" w:cs="Times New Roman"/>
          <w:lang w:val="ro-RO"/>
        </w:rPr>
        <w:t xml:space="preserve">Comparison of types and levels of </w:t>
      </w:r>
      <w:r w:rsidR="003B6956" w:rsidRPr="00A918D9">
        <w:rPr>
          <w:rFonts w:ascii="Times New Roman" w:hAnsi="Times New Roman" w:cs="Times New Roman"/>
          <w:lang w:val="ro-RO"/>
        </w:rPr>
        <w:t xml:space="preserve">MMP </w:t>
      </w:r>
      <w:r w:rsidRPr="00A918D9">
        <w:rPr>
          <w:rFonts w:ascii="Times New Roman" w:hAnsi="Times New Roman" w:cs="Times New Roman"/>
          <w:lang w:val="ro-RO"/>
        </w:rPr>
        <w:t xml:space="preserve">from the synovial fluid and sera of patients with rheumatoid arthritis and osteoarthritis. </w:t>
      </w:r>
    </w:p>
    <w:p w:rsidR="00A918D9" w:rsidRDefault="00A918D9" w:rsidP="00CB7B5E">
      <w:pPr>
        <w:numPr>
          <w:ilvl w:val="0"/>
          <w:numId w:val="7"/>
        </w:numPr>
        <w:spacing w:line="360" w:lineRule="auto"/>
        <w:jc w:val="both"/>
        <w:rPr>
          <w:rFonts w:ascii="Times New Roman" w:hAnsi="Times New Roman" w:cs="Times New Roman"/>
          <w:lang w:val="ro-RO"/>
        </w:rPr>
      </w:pPr>
      <w:r w:rsidRPr="00A918D9">
        <w:rPr>
          <w:rFonts w:ascii="Times New Roman" w:hAnsi="Times New Roman" w:cs="Times New Roman"/>
          <w:lang w:val="ro-RO"/>
        </w:rPr>
        <w:t xml:space="preserve">Correlations between types and levels of MMP and activity and severity of rheumatoid arthritis </w:t>
      </w:r>
    </w:p>
    <w:p w:rsidR="003B6956" w:rsidRPr="000C7035" w:rsidRDefault="003B6956" w:rsidP="00004EEE">
      <w:pPr>
        <w:spacing w:line="360" w:lineRule="auto"/>
        <w:rPr>
          <w:rFonts w:ascii="Times New Roman" w:hAnsi="Times New Roman" w:cs="Times New Roman"/>
          <w:lang w:val="ro-RO"/>
        </w:rPr>
      </w:pPr>
      <w:r w:rsidRPr="000C7035">
        <w:rPr>
          <w:rFonts w:ascii="Times New Roman" w:hAnsi="Times New Roman" w:cs="Times New Roman"/>
          <w:noProof/>
        </w:rPr>
        <w:drawing>
          <wp:inline distT="0" distB="0" distL="0" distR="0">
            <wp:extent cx="5748655" cy="2860675"/>
            <wp:effectExtent l="0" t="0" r="0" b="0"/>
            <wp:docPr id="65" name="Object 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B6956" w:rsidRPr="000C7035" w:rsidRDefault="003B6956" w:rsidP="00004EEE">
      <w:pPr>
        <w:spacing w:line="360" w:lineRule="auto"/>
        <w:rPr>
          <w:rFonts w:ascii="Times New Roman" w:hAnsi="Times New Roman" w:cs="Times New Roman"/>
          <w:lang w:val="ro-RO"/>
        </w:rPr>
      </w:pPr>
    </w:p>
    <w:p w:rsidR="00CB7B5E" w:rsidRPr="000C7035" w:rsidRDefault="00CB7B5E" w:rsidP="00004EEE">
      <w:pPr>
        <w:spacing w:line="360" w:lineRule="auto"/>
        <w:rPr>
          <w:rFonts w:ascii="Times New Roman" w:hAnsi="Times New Roman" w:cs="Times New Roman"/>
          <w:lang w:val="ro-RO"/>
        </w:rPr>
      </w:pPr>
    </w:p>
    <w:p w:rsidR="00CB7B5E" w:rsidRPr="000C7035" w:rsidRDefault="00CB7B5E" w:rsidP="00004EEE">
      <w:pPr>
        <w:spacing w:line="360" w:lineRule="auto"/>
        <w:rPr>
          <w:rFonts w:ascii="Times New Roman" w:hAnsi="Times New Roman" w:cs="Times New Roman"/>
          <w:lang w:val="ro-RO"/>
        </w:rPr>
      </w:pPr>
    </w:p>
    <w:p w:rsidR="00CB7B5E" w:rsidRPr="000C7035" w:rsidRDefault="00CB7B5E" w:rsidP="00004EEE">
      <w:pPr>
        <w:spacing w:line="360" w:lineRule="auto"/>
        <w:rPr>
          <w:rFonts w:ascii="Times New Roman" w:hAnsi="Times New Roman" w:cs="Times New Roman"/>
          <w:lang w:val="ro-RO"/>
        </w:rPr>
      </w:pPr>
      <w:r w:rsidRPr="000C7035">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342900</wp:posOffset>
            </wp:positionH>
            <wp:positionV relativeFrom="paragraph">
              <wp:posOffset>305435</wp:posOffset>
            </wp:positionV>
            <wp:extent cx="4686300" cy="3086100"/>
            <wp:effectExtent l="0" t="0" r="12700" b="12700"/>
            <wp:wrapTopAndBottom/>
            <wp:docPr id="4" name="Picture 2" descr="poza lichi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za lichid articula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86300" cy="3086100"/>
                    </a:xfrm>
                    <a:prstGeom prst="rect">
                      <a:avLst/>
                    </a:prstGeom>
                    <a:noFill/>
                    <a:ln>
                      <a:noFill/>
                    </a:ln>
                  </pic:spPr>
                </pic:pic>
              </a:graphicData>
            </a:graphic>
          </wp:anchor>
        </w:drawing>
      </w:r>
    </w:p>
    <w:p w:rsidR="003B6956" w:rsidRPr="000C7035" w:rsidRDefault="003B6956" w:rsidP="00004EEE">
      <w:pPr>
        <w:spacing w:line="360" w:lineRule="auto"/>
        <w:rPr>
          <w:rFonts w:ascii="Times New Roman" w:hAnsi="Times New Roman" w:cs="Times New Roman"/>
          <w:lang w:val="ro-RO"/>
        </w:rPr>
      </w:pPr>
    </w:p>
    <w:p w:rsidR="003B6956" w:rsidRPr="000C7035" w:rsidRDefault="00A918D9" w:rsidP="00004EEE">
      <w:pPr>
        <w:tabs>
          <w:tab w:val="num" w:pos="690"/>
          <w:tab w:val="num" w:pos="720"/>
        </w:tabs>
        <w:spacing w:line="360" w:lineRule="auto"/>
        <w:rPr>
          <w:rFonts w:ascii="Times New Roman" w:hAnsi="Times New Roman" w:cs="Times New Roman"/>
          <w:lang w:val="ro-RO"/>
        </w:rPr>
      </w:pPr>
      <w:r>
        <w:rPr>
          <w:rFonts w:ascii="Times New Roman" w:hAnsi="Times New Roman" w:cs="Times New Roman"/>
          <w:lang w:val="ro-RO"/>
        </w:rPr>
        <w:t>Conclusions of the study</w:t>
      </w:r>
    </w:p>
    <w:p w:rsidR="003B6956" w:rsidRPr="000C7035" w:rsidRDefault="00A918D9" w:rsidP="00004EEE">
      <w:pPr>
        <w:numPr>
          <w:ilvl w:val="0"/>
          <w:numId w:val="9"/>
        </w:numPr>
        <w:spacing w:line="360" w:lineRule="auto"/>
        <w:rPr>
          <w:rFonts w:ascii="Times New Roman" w:hAnsi="Times New Roman" w:cs="Times New Roman"/>
          <w:lang w:val="ro-RO"/>
        </w:rPr>
      </w:pPr>
      <w:r>
        <w:rPr>
          <w:rFonts w:ascii="Times New Roman" w:hAnsi="Times New Roman" w:cs="Times New Roman"/>
          <w:lang w:val="ro-RO"/>
        </w:rPr>
        <w:t>The gelatinases (MMP2, 9) are the best evaluated by the method used</w:t>
      </w:r>
    </w:p>
    <w:p w:rsidR="003B6956" w:rsidRPr="000C7035" w:rsidRDefault="003F77BD" w:rsidP="00004EEE">
      <w:pPr>
        <w:numPr>
          <w:ilvl w:val="0"/>
          <w:numId w:val="9"/>
        </w:numPr>
        <w:spacing w:line="360" w:lineRule="auto"/>
        <w:rPr>
          <w:rFonts w:ascii="Times New Roman" w:hAnsi="Times New Roman" w:cs="Times New Roman"/>
          <w:lang w:val="ro-RO"/>
        </w:rPr>
      </w:pPr>
      <w:r>
        <w:rPr>
          <w:rFonts w:ascii="Times New Roman" w:hAnsi="Times New Roman" w:cs="Times New Roman"/>
          <w:lang w:val="ro-RO"/>
        </w:rPr>
        <w:t>The prezence of MMP 2 and 9 and proMMP 1 and</w:t>
      </w:r>
      <w:r w:rsidR="003B6956" w:rsidRPr="000C7035">
        <w:rPr>
          <w:rFonts w:ascii="Times New Roman" w:hAnsi="Times New Roman" w:cs="Times New Roman"/>
          <w:lang w:val="ro-RO"/>
        </w:rPr>
        <w:t xml:space="preserve"> 3 </w:t>
      </w:r>
      <w:r>
        <w:rPr>
          <w:rFonts w:ascii="Times New Roman" w:hAnsi="Times New Roman" w:cs="Times New Roman"/>
          <w:lang w:val="ro-RO"/>
        </w:rPr>
        <w:t>in the synovial fluid is clearly differentiating rheumatoid arthritis patients from osteoarthritis patients</w:t>
      </w:r>
    </w:p>
    <w:p w:rsidR="003B6956" w:rsidRPr="000C7035" w:rsidRDefault="003F77BD" w:rsidP="00004EEE">
      <w:pPr>
        <w:numPr>
          <w:ilvl w:val="0"/>
          <w:numId w:val="9"/>
        </w:numPr>
        <w:spacing w:line="360" w:lineRule="auto"/>
        <w:rPr>
          <w:rFonts w:ascii="Times New Roman" w:hAnsi="Times New Roman" w:cs="Times New Roman"/>
          <w:lang w:val="ro-RO"/>
        </w:rPr>
      </w:pPr>
      <w:r>
        <w:rPr>
          <w:rFonts w:ascii="Times New Roman" w:hAnsi="Times New Roman" w:cs="Times New Roman"/>
          <w:lang w:val="ro-RO"/>
        </w:rPr>
        <w:t>The MMP production is higher in stages II and III of  rheumatoid arthritis in comparison with stages I and IV</w:t>
      </w:r>
    </w:p>
    <w:p w:rsidR="003B6956" w:rsidRPr="000C7035" w:rsidRDefault="003F77BD" w:rsidP="00004EEE">
      <w:pPr>
        <w:numPr>
          <w:ilvl w:val="0"/>
          <w:numId w:val="9"/>
        </w:numPr>
        <w:spacing w:line="360" w:lineRule="auto"/>
        <w:rPr>
          <w:rFonts w:ascii="Times New Roman" w:hAnsi="Times New Roman" w:cs="Times New Roman"/>
          <w:lang w:val="ro-RO"/>
        </w:rPr>
      </w:pPr>
      <w:r>
        <w:rPr>
          <w:rFonts w:ascii="Times New Roman" w:hAnsi="Times New Roman" w:cs="Times New Roman"/>
          <w:lang w:val="ro-RO"/>
        </w:rPr>
        <w:t xml:space="preserve">Untrated rheumatoid artritis is associated with higher levels of MMP and further structural damage. </w:t>
      </w:r>
    </w:p>
    <w:p w:rsidR="003B6956" w:rsidRPr="000C7035" w:rsidRDefault="003F77BD" w:rsidP="00004EEE">
      <w:pPr>
        <w:numPr>
          <w:ilvl w:val="0"/>
          <w:numId w:val="9"/>
        </w:numPr>
        <w:spacing w:line="360" w:lineRule="auto"/>
        <w:rPr>
          <w:rFonts w:ascii="Times New Roman" w:hAnsi="Times New Roman" w:cs="Times New Roman"/>
          <w:lang w:val="ro-RO"/>
        </w:rPr>
      </w:pPr>
      <w:r>
        <w:rPr>
          <w:rFonts w:ascii="Times New Roman" w:hAnsi="Times New Roman" w:cs="Times New Roman"/>
          <w:lang w:val="ro-RO"/>
        </w:rPr>
        <w:t>The presence of MMP 9 and proMMP 1 and</w:t>
      </w:r>
      <w:r w:rsidR="003B6956" w:rsidRPr="000C7035">
        <w:rPr>
          <w:rFonts w:ascii="Times New Roman" w:hAnsi="Times New Roman" w:cs="Times New Roman"/>
          <w:lang w:val="ro-RO"/>
        </w:rPr>
        <w:t xml:space="preserve"> 3 </w:t>
      </w:r>
      <w:r>
        <w:rPr>
          <w:rFonts w:ascii="Times New Roman" w:hAnsi="Times New Roman" w:cs="Times New Roman"/>
          <w:lang w:val="ro-RO"/>
        </w:rPr>
        <w:t>in the synovial fluid is associated with active, seropositive forms of rheumatoid arthritis and is correlated with ESR and CRP</w:t>
      </w:r>
      <w:r w:rsidR="003B6956" w:rsidRPr="000C7035">
        <w:rPr>
          <w:rFonts w:ascii="Times New Roman" w:hAnsi="Times New Roman" w:cs="Times New Roman"/>
          <w:lang w:val="ro-RO"/>
        </w:rPr>
        <w:t xml:space="preserve"> </w:t>
      </w:r>
    </w:p>
    <w:p w:rsidR="003B6956" w:rsidRPr="000C7035" w:rsidRDefault="003B6956" w:rsidP="00004EEE">
      <w:pPr>
        <w:spacing w:line="360" w:lineRule="auto"/>
        <w:rPr>
          <w:rFonts w:ascii="Times New Roman" w:hAnsi="Times New Roman" w:cs="Times New Roman"/>
          <w:lang w:val="ro-RO"/>
        </w:rPr>
      </w:pPr>
    </w:p>
    <w:p w:rsidR="003F77BD" w:rsidRDefault="003F77BD" w:rsidP="00004EEE">
      <w:pPr>
        <w:spacing w:line="360" w:lineRule="auto"/>
        <w:rPr>
          <w:rFonts w:ascii="Times New Roman" w:hAnsi="Times New Roman" w:cs="Times New Roman"/>
        </w:rPr>
      </w:pPr>
      <w:r>
        <w:rPr>
          <w:rFonts w:ascii="Times New Roman" w:hAnsi="Times New Roman" w:cs="Times New Roman"/>
        </w:rPr>
        <w:t xml:space="preserve">Genetic aspects in spondyloarthritis </w:t>
      </w:r>
    </w:p>
    <w:p w:rsidR="003F77BD" w:rsidRDefault="003F77BD" w:rsidP="00004EEE">
      <w:pPr>
        <w:spacing w:line="360" w:lineRule="auto"/>
        <w:rPr>
          <w:rFonts w:ascii="Times New Roman" w:hAnsi="Times New Roman" w:cs="Times New Roman"/>
        </w:rPr>
      </w:pPr>
    </w:p>
    <w:p w:rsidR="002B1A6F" w:rsidRPr="000C7035" w:rsidRDefault="003F77BD" w:rsidP="00004EEE">
      <w:pPr>
        <w:spacing w:line="360" w:lineRule="auto"/>
        <w:rPr>
          <w:rFonts w:ascii="Times New Roman" w:hAnsi="Times New Roman" w:cs="Times New Roman"/>
          <w:bCs/>
          <w:lang w:val="de-DE"/>
        </w:rPr>
      </w:pPr>
      <w:r>
        <w:rPr>
          <w:rFonts w:ascii="Times New Roman" w:hAnsi="Times New Roman" w:cs="Times New Roman"/>
        </w:rPr>
        <w:lastRenderedPageBreak/>
        <w:t xml:space="preserve">The importance of </w:t>
      </w:r>
      <w:r w:rsidR="002B1A6F" w:rsidRPr="000C7035">
        <w:rPr>
          <w:rFonts w:ascii="Times New Roman" w:hAnsi="Times New Roman" w:cs="Times New Roman"/>
        </w:rPr>
        <w:t xml:space="preserve">HLA-B27 </w:t>
      </w:r>
      <w:r>
        <w:rPr>
          <w:rFonts w:ascii="Times New Roman" w:hAnsi="Times New Roman" w:cs="Times New Roman"/>
        </w:rPr>
        <w:t>in spondyloarthritis and mainly in ankylosing spondylitis is well known. The published data showed the presence of HLA – B27 in 70 – 90% of patient with ankylosing spondylitis and an important presence in patient with other spondyloarthritis like psoriatic arthritis, reactive arthritis.</w:t>
      </w:r>
      <w:r w:rsidR="002B1A6F" w:rsidRPr="000C7035">
        <w:rPr>
          <w:rFonts w:ascii="Times New Roman" w:hAnsi="Times New Roman" w:cs="Times New Roman"/>
        </w:rPr>
        <w:t xml:space="preserve"> </w:t>
      </w:r>
      <w:r>
        <w:rPr>
          <w:rFonts w:ascii="Times New Roman" w:hAnsi="Times New Roman" w:cs="Times New Roman"/>
        </w:rPr>
        <w:t xml:space="preserve">In our research project </w:t>
      </w:r>
      <w:r w:rsidR="002B1A6F" w:rsidRPr="000C7035">
        <w:rPr>
          <w:rFonts w:ascii="Times New Roman" w:hAnsi="Times New Roman" w:cs="Times New Roman"/>
        </w:rPr>
        <w:t>„</w:t>
      </w:r>
      <w:r>
        <w:rPr>
          <w:rFonts w:ascii="Times New Roman" w:hAnsi="Times New Roman" w:cs="Times New Roman"/>
        </w:rPr>
        <w:t xml:space="preserve"> Secondary genetic associations in seronegative spondyloarthritis</w:t>
      </w:r>
      <w:r w:rsidR="00937286">
        <w:rPr>
          <w:rFonts w:ascii="Times New Roman" w:hAnsi="Times New Roman" w:cs="Times New Roman"/>
        </w:rPr>
        <w:t>”</w:t>
      </w:r>
      <w:r w:rsidR="002B1A6F" w:rsidRPr="000C7035">
        <w:rPr>
          <w:rFonts w:ascii="Times New Roman" w:hAnsi="Times New Roman" w:cs="Times New Roman"/>
        </w:rPr>
        <w:t xml:space="preserve">, </w:t>
      </w:r>
      <w:r w:rsidR="002B1A6F" w:rsidRPr="000C7035">
        <w:rPr>
          <w:rFonts w:ascii="Times New Roman" w:hAnsi="Times New Roman" w:cs="Times New Roman"/>
          <w:bCs/>
          <w:lang w:val="de-DE"/>
        </w:rPr>
        <w:t>P</w:t>
      </w:r>
      <w:r>
        <w:rPr>
          <w:rFonts w:ascii="Times New Roman" w:hAnsi="Times New Roman" w:cs="Times New Roman"/>
          <w:bCs/>
          <w:lang w:val="de-DE"/>
        </w:rPr>
        <w:t xml:space="preserve">roiect IDEI ID_695 Nr. 311/2007, </w:t>
      </w:r>
      <w:r w:rsidR="00B23FB9">
        <w:rPr>
          <w:rFonts w:ascii="Times New Roman" w:hAnsi="Times New Roman" w:cs="Times New Roman"/>
          <w:bCs/>
          <w:lang w:val="de-DE"/>
        </w:rPr>
        <w:t xml:space="preserve">during </w:t>
      </w:r>
      <w:r w:rsidR="002B1A6F" w:rsidRPr="000C7035">
        <w:rPr>
          <w:rFonts w:ascii="Times New Roman" w:hAnsi="Times New Roman" w:cs="Times New Roman"/>
          <w:bCs/>
          <w:lang w:val="de-DE"/>
        </w:rPr>
        <w:t>2</w:t>
      </w:r>
      <w:r>
        <w:rPr>
          <w:rFonts w:ascii="Times New Roman" w:hAnsi="Times New Roman" w:cs="Times New Roman"/>
          <w:bCs/>
          <w:lang w:val="de-DE"/>
        </w:rPr>
        <w:t xml:space="preserve">007 – 2009 </w:t>
      </w:r>
      <w:r w:rsidR="00B23FB9">
        <w:rPr>
          <w:rFonts w:ascii="Times New Roman" w:hAnsi="Times New Roman" w:cs="Times New Roman"/>
          <w:bCs/>
          <w:lang w:val="de-DE"/>
        </w:rPr>
        <w:t>a</w:t>
      </w:r>
      <w:r w:rsidR="002B1A6F" w:rsidRPr="000C7035">
        <w:rPr>
          <w:rFonts w:ascii="Times New Roman" w:hAnsi="Times New Roman" w:cs="Times New Roman"/>
          <w:bCs/>
          <w:lang w:val="de-DE"/>
        </w:rPr>
        <w:t>n</w:t>
      </w:r>
      <w:r w:rsidR="00B23FB9">
        <w:rPr>
          <w:rFonts w:ascii="Times New Roman" w:hAnsi="Times New Roman" w:cs="Times New Roman"/>
          <w:bCs/>
          <w:lang w:val="de-DE"/>
        </w:rPr>
        <w:t>d extended in</w:t>
      </w:r>
      <w:r w:rsidR="002B1A6F" w:rsidRPr="000C7035">
        <w:rPr>
          <w:rFonts w:ascii="Times New Roman" w:hAnsi="Times New Roman" w:cs="Times New Roman"/>
          <w:bCs/>
          <w:lang w:val="de-DE"/>
        </w:rPr>
        <w:t xml:space="preserve"> 2010,</w:t>
      </w:r>
      <w:r w:rsidR="00B23FB9">
        <w:rPr>
          <w:rFonts w:ascii="Times New Roman" w:hAnsi="Times New Roman" w:cs="Times New Roman"/>
          <w:bCs/>
          <w:lang w:val="de-DE"/>
        </w:rPr>
        <w:t xml:space="preserve"> we have evaluated the presence of </w:t>
      </w:r>
      <w:r w:rsidR="002B1A6F" w:rsidRPr="000C7035">
        <w:rPr>
          <w:rFonts w:ascii="Times New Roman" w:hAnsi="Times New Roman" w:cs="Times New Roman"/>
          <w:bCs/>
          <w:lang w:val="de-DE"/>
        </w:rPr>
        <w:t xml:space="preserve">HLA-B27 </w:t>
      </w:r>
      <w:r w:rsidR="00B23FB9">
        <w:rPr>
          <w:rFonts w:ascii="Times New Roman" w:hAnsi="Times New Roman" w:cs="Times New Roman"/>
          <w:bCs/>
          <w:lang w:val="de-DE"/>
        </w:rPr>
        <w:t>in a group of Romanian patients with spondyloarthritis in comparison with genera</w:t>
      </w:r>
      <w:r w:rsidR="002B1A6F" w:rsidRPr="000C7035">
        <w:rPr>
          <w:rFonts w:ascii="Times New Roman" w:hAnsi="Times New Roman" w:cs="Times New Roman"/>
          <w:bCs/>
          <w:lang w:val="de-DE"/>
        </w:rPr>
        <w:t>l</w:t>
      </w:r>
      <w:r w:rsidR="00B23FB9">
        <w:rPr>
          <w:rFonts w:ascii="Times New Roman" w:hAnsi="Times New Roman" w:cs="Times New Roman"/>
          <w:bCs/>
          <w:lang w:val="de-DE"/>
        </w:rPr>
        <w:t xml:space="preserve"> population and also the association between secondary genetic characteristics, HLA-B27 and clinical and therapeutical aspects and we have presented and published several papers</w:t>
      </w:r>
      <w:r w:rsidR="00CB7B5E" w:rsidRPr="000C7035">
        <w:rPr>
          <w:rFonts w:ascii="Times New Roman" w:hAnsi="Times New Roman" w:cs="Times New Roman"/>
          <w:bCs/>
          <w:lang w:val="de-DE"/>
        </w:rPr>
        <w:t>:</w:t>
      </w:r>
    </w:p>
    <w:p w:rsidR="002B1A6F" w:rsidRPr="000C7035" w:rsidRDefault="002B1A6F" w:rsidP="00004EEE">
      <w:pPr>
        <w:spacing w:line="360" w:lineRule="auto"/>
        <w:rPr>
          <w:rFonts w:ascii="Times New Roman" w:hAnsi="Times New Roman" w:cs="Times New Roman"/>
          <w:color w:val="000000"/>
        </w:rPr>
      </w:pPr>
      <w:r w:rsidRPr="000C7035">
        <w:rPr>
          <w:rFonts w:ascii="Times New Roman" w:eastAsia="Calibri" w:hAnsi="Times New Roman" w:cs="Times New Roman"/>
          <w:color w:val="000000"/>
        </w:rPr>
        <w:t xml:space="preserve">“Introduction to </w:t>
      </w:r>
      <w:r w:rsidRPr="000C7035">
        <w:rPr>
          <w:rStyle w:val="yshortcuts"/>
          <w:rFonts w:ascii="Times New Roman" w:eastAsia="Calibri" w:hAnsi="Times New Roman" w:cs="Times New Roman"/>
          <w:color w:val="000000"/>
        </w:rPr>
        <w:t>SNP genotyping</w:t>
      </w:r>
      <w:r w:rsidRPr="000C7035">
        <w:rPr>
          <w:rFonts w:ascii="Times New Roman" w:eastAsia="Calibri" w:hAnsi="Times New Roman" w:cs="Times New Roman"/>
          <w:color w:val="000000"/>
        </w:rPr>
        <w:t xml:space="preserve"> by Real-Time PCR” – O.M. Popa, M. Bojinca, V. Bojinca, C. Ciofu, C. Bara, L.O. Popa, Travaux du museum National d’Histoire Naturelle “</w:t>
      </w:r>
      <w:r w:rsidRPr="000C7035">
        <w:rPr>
          <w:rStyle w:val="yshortcuts"/>
          <w:rFonts w:ascii="Times New Roman" w:eastAsia="Calibri" w:hAnsi="Times New Roman" w:cs="Times New Roman"/>
          <w:color w:val="000000"/>
        </w:rPr>
        <w:t>Grigore Antipa</w:t>
      </w:r>
      <w:r w:rsidRPr="000C7035">
        <w:rPr>
          <w:rFonts w:ascii="Times New Roman" w:eastAsia="Calibri" w:hAnsi="Times New Roman" w:cs="Times New Roman"/>
          <w:color w:val="000000"/>
        </w:rPr>
        <w:t>”, Vol. 52, p. 515-522, 2009 (categoria B+ CNCSIS)</w:t>
      </w:r>
      <w:r w:rsidRPr="000C7035">
        <w:rPr>
          <w:rFonts w:ascii="Times New Roman" w:hAnsi="Times New Roman" w:cs="Times New Roman"/>
          <w:color w:val="000000"/>
        </w:rPr>
        <w:t>.</w:t>
      </w:r>
    </w:p>
    <w:p w:rsidR="002B1A6F" w:rsidRPr="000C7035" w:rsidRDefault="00CB7B5E" w:rsidP="00004EEE">
      <w:pPr>
        <w:spacing w:line="360" w:lineRule="auto"/>
        <w:rPr>
          <w:rFonts w:ascii="Times New Roman" w:hAnsi="Times New Roman" w:cs="Times New Roman"/>
          <w:color w:val="000000"/>
        </w:rPr>
      </w:pPr>
      <w:r w:rsidRPr="000C7035">
        <w:rPr>
          <w:rFonts w:ascii="Times New Roman" w:eastAsia="Calibri" w:hAnsi="Times New Roman" w:cs="Times New Roman"/>
          <w:color w:val="000000"/>
        </w:rPr>
        <w:t xml:space="preserve"> </w:t>
      </w:r>
      <w:r w:rsidR="002B1A6F" w:rsidRPr="000C7035">
        <w:rPr>
          <w:rFonts w:ascii="Times New Roman" w:eastAsia="Calibri" w:hAnsi="Times New Roman" w:cs="Times New Roman"/>
          <w:color w:val="000000"/>
        </w:rPr>
        <w:t xml:space="preserve">“Tumor necrosis factor alpha promoter polymorphisms in </w:t>
      </w:r>
      <w:r w:rsidR="002B1A6F" w:rsidRPr="000C7035">
        <w:rPr>
          <w:rStyle w:val="yshortcuts"/>
          <w:rFonts w:ascii="Times New Roman" w:eastAsia="Calibri" w:hAnsi="Times New Roman" w:cs="Times New Roman"/>
          <w:color w:val="000000"/>
        </w:rPr>
        <w:t>Ankylosing Spondylitis</w:t>
      </w:r>
      <w:r w:rsidR="002B1A6F" w:rsidRPr="000C7035">
        <w:rPr>
          <w:rFonts w:ascii="Times New Roman" w:eastAsia="Calibri" w:hAnsi="Times New Roman" w:cs="Times New Roman"/>
          <w:color w:val="000000"/>
        </w:rPr>
        <w:t xml:space="preserve"> patients in Romania”, O. M. Popa, M. Bojinca, V. Bojinca, C. Ciofu, R. Sfrent-Cornateanu C. Bara, M. Dutescu, C. Mihai, M. Milicescu, L. Popa EMBO Meeting 2009, August 29-September 1, Amsterdam, The Netherlands</w:t>
      </w:r>
      <w:r w:rsidR="002B1A6F" w:rsidRPr="000C7035">
        <w:rPr>
          <w:rFonts w:ascii="Times New Roman" w:eastAsia="Calibri" w:hAnsi="Times New Roman" w:cs="Times New Roman"/>
          <w:color w:val="000000"/>
        </w:rPr>
        <w:br/>
        <w:t>“TNFα promoter polymorphisms in psoriatic arthritis patients in Romania”, O.M. Popa, C. Ciofu, M. Dutescu, M. Bojinca, R. Sfrent-Cornateanu, V. Bojinca, M. Milicescu, C. Bara, L. Popa, European Journal of Human Genetics 17, Supplement 2:255, European Conference of Human Genetics 200</w:t>
      </w:r>
      <w:r w:rsidR="002B1A6F" w:rsidRPr="000C7035">
        <w:rPr>
          <w:rFonts w:ascii="Times New Roman" w:hAnsi="Times New Roman" w:cs="Times New Roman"/>
          <w:color w:val="000000"/>
        </w:rPr>
        <w:t>9, May 23 – 26, Vienna, Austria.</w:t>
      </w:r>
    </w:p>
    <w:p w:rsidR="002B1A6F" w:rsidRPr="000C7035" w:rsidRDefault="002B1A6F" w:rsidP="00004EEE">
      <w:pPr>
        <w:spacing w:line="360" w:lineRule="auto"/>
        <w:rPr>
          <w:rFonts w:ascii="Times New Roman" w:hAnsi="Times New Roman" w:cs="Times New Roman"/>
          <w:color w:val="000000"/>
        </w:rPr>
      </w:pPr>
      <w:r w:rsidRPr="000C7035">
        <w:rPr>
          <w:rFonts w:ascii="Times New Roman" w:eastAsia="Calibri" w:hAnsi="Times New Roman" w:cs="Times New Roman"/>
          <w:color w:val="000000"/>
        </w:rPr>
        <w:t>“Association of HLA-CW*06 with susceptibility to Psoriatic Arthritis and its clinical phenotype in Romania” O. M. Popa, L. Popa, M. I. Dutescu, M. Bojinca, V. Bojinca, C. Ciofu, C. Bara, F. Mrazek, M. Petrek, Tissue Antigens 75, no. 5, p. 627-8, 24th European Immunogenetics and Histocompatibility Conference, May, Florence, Italy 2010</w:t>
      </w:r>
      <w:r w:rsidRPr="000C7035">
        <w:rPr>
          <w:rFonts w:ascii="Times New Roman" w:eastAsia="Calibri" w:hAnsi="Times New Roman" w:cs="Times New Roman"/>
          <w:color w:val="000000"/>
        </w:rPr>
        <w:br/>
        <w:t xml:space="preserve">Hsp70 genes polymorphisms: lack of association with Undifferentiated Spondyloarthritis in Romania”, O. Popa, M. Dutescu, M. Bojinca, V. Bojinca, R. Sfrent-Cornateanu, F. Raicu, C. Bara, L. Popa, </w:t>
      </w:r>
      <w:r w:rsidRPr="000C7035">
        <w:rPr>
          <w:rStyle w:val="yshortcuts"/>
          <w:rFonts w:ascii="Times New Roman" w:eastAsia="Calibri" w:hAnsi="Times New Roman" w:cs="Times New Roman"/>
          <w:color w:val="000000"/>
        </w:rPr>
        <w:t>European Journal of Human Genetics</w:t>
      </w:r>
      <w:r w:rsidRPr="000C7035">
        <w:rPr>
          <w:rFonts w:ascii="Times New Roman" w:eastAsia="Calibri" w:hAnsi="Times New Roman" w:cs="Times New Roman"/>
          <w:color w:val="000000"/>
        </w:rPr>
        <w:t xml:space="preserve"> 18, Supplement 1, European Conference of Human Genetics June 2010, </w:t>
      </w:r>
      <w:r w:rsidRPr="000C7035">
        <w:rPr>
          <w:rStyle w:val="yshortcuts"/>
          <w:rFonts w:ascii="Times New Roman" w:eastAsia="Calibri" w:hAnsi="Times New Roman" w:cs="Times New Roman"/>
          <w:color w:val="000000"/>
        </w:rPr>
        <w:t>Gothenburg, Sweden</w:t>
      </w:r>
      <w:r w:rsidRPr="000C7035">
        <w:rPr>
          <w:rFonts w:ascii="Times New Roman" w:eastAsia="Calibri" w:hAnsi="Times New Roman" w:cs="Times New Roman"/>
          <w:color w:val="000000"/>
        </w:rPr>
        <w:br/>
      </w:r>
      <w:r w:rsidRPr="000C7035">
        <w:rPr>
          <w:rStyle w:val="yshortcuts"/>
          <w:rFonts w:ascii="Times New Roman" w:eastAsia="Calibri" w:hAnsi="Times New Roman" w:cs="Times New Roman"/>
          <w:color w:val="000000"/>
        </w:rPr>
        <w:t>TUMOR NECROSIS FACTOR ALPHA</w:t>
      </w:r>
      <w:r w:rsidRPr="000C7035">
        <w:rPr>
          <w:rFonts w:ascii="Times New Roman" w:eastAsia="Calibri" w:hAnsi="Times New Roman" w:cs="Times New Roman"/>
          <w:color w:val="000000"/>
        </w:rPr>
        <w:t xml:space="preserve"> PROMOTER POLYMORPHISMS IN UNDIFFERENTIATED SPONDYLOARTHRITIS PATIENTS IN </w:t>
      </w:r>
      <w:r w:rsidRPr="000C7035">
        <w:rPr>
          <w:rStyle w:val="yshortcuts"/>
          <w:rFonts w:ascii="Times New Roman" w:eastAsia="Calibri" w:hAnsi="Times New Roman" w:cs="Times New Roman"/>
          <w:color w:val="000000"/>
        </w:rPr>
        <w:t>ROMANIA</w:t>
      </w:r>
      <w:r w:rsidRPr="000C7035">
        <w:rPr>
          <w:rFonts w:ascii="Times New Roman" w:eastAsia="Calibri" w:hAnsi="Times New Roman" w:cs="Times New Roman"/>
          <w:color w:val="000000"/>
        </w:rPr>
        <w:t xml:space="preserve"> O. M. </w:t>
      </w:r>
      <w:r w:rsidRPr="000C7035">
        <w:rPr>
          <w:rStyle w:val="yshortcuts"/>
          <w:rFonts w:ascii="Times New Roman" w:eastAsia="Calibri" w:hAnsi="Times New Roman" w:cs="Times New Roman"/>
          <w:color w:val="000000"/>
        </w:rPr>
        <w:t>Popa</w:t>
      </w:r>
      <w:r w:rsidRPr="000C7035">
        <w:rPr>
          <w:rFonts w:ascii="Times New Roman" w:eastAsia="Calibri" w:hAnsi="Times New Roman" w:cs="Times New Roman"/>
          <w:color w:val="000000"/>
        </w:rPr>
        <w:t xml:space="preserve">, M. Bojinca, M. I. Dutescu, V. Bojinca, R. Sfrent-Cornateanu, M. Milicescu, C. Bara, L. O. </w:t>
      </w:r>
      <w:r w:rsidRPr="000C7035">
        <w:rPr>
          <w:rFonts w:ascii="Times New Roman" w:eastAsia="Calibri" w:hAnsi="Times New Roman" w:cs="Times New Roman"/>
          <w:color w:val="000000"/>
        </w:rPr>
        <w:lastRenderedPageBreak/>
        <w:t>Popa, Ann</w:t>
      </w:r>
      <w:r w:rsidR="00CB7B5E" w:rsidRPr="000C7035">
        <w:rPr>
          <w:rFonts w:ascii="Times New Roman" w:eastAsia="Calibri" w:hAnsi="Times New Roman" w:cs="Times New Roman"/>
          <w:color w:val="000000"/>
        </w:rPr>
        <w:t xml:space="preserve"> Rheum Dis 2010;69(Suppl3):664</w:t>
      </w:r>
      <w:r w:rsidR="00CB7B5E" w:rsidRPr="000C7035">
        <w:rPr>
          <w:rFonts w:ascii="Times New Roman" w:eastAsia="Calibri" w:hAnsi="Times New Roman" w:cs="Times New Roman"/>
          <w:color w:val="000000"/>
        </w:rPr>
        <w:br/>
      </w:r>
      <w:r w:rsidRPr="000C7035">
        <w:rPr>
          <w:rFonts w:ascii="Times New Roman" w:eastAsia="Calibri" w:hAnsi="Times New Roman" w:cs="Times New Roman"/>
          <w:color w:val="000000"/>
        </w:rPr>
        <w:t xml:space="preserve">The influence of TNF-alpha polymorphisms on the susceptibility and severity of </w:t>
      </w:r>
      <w:r w:rsidRPr="000C7035">
        <w:rPr>
          <w:rStyle w:val="yshortcuts"/>
          <w:rFonts w:ascii="Times New Roman" w:eastAsia="Calibri" w:hAnsi="Times New Roman" w:cs="Times New Roman"/>
          <w:color w:val="000000"/>
        </w:rPr>
        <w:t>Ankylosing Spondylitis</w:t>
      </w:r>
      <w:r w:rsidRPr="000C7035">
        <w:rPr>
          <w:rFonts w:ascii="Times New Roman" w:eastAsia="Calibri" w:hAnsi="Times New Roman" w:cs="Times New Roman"/>
          <w:color w:val="000000"/>
        </w:rPr>
        <w:t xml:space="preserve"> in Romanian patients, Popa O.M., M.I. Dutescu, M. Bojinca, V. Bojinca, C. Bara, M. Meirosu, M. Milicescu,  L. Popa, 25th European Immunogenetics and Histocompatibility Conference, </w:t>
      </w:r>
      <w:r w:rsidRPr="000C7035">
        <w:rPr>
          <w:rStyle w:val="yshortcuts"/>
          <w:rFonts w:ascii="Times New Roman" w:eastAsia="Calibri" w:hAnsi="Times New Roman" w:cs="Times New Roman"/>
          <w:color w:val="000000"/>
        </w:rPr>
        <w:t>Prague, Czech Republic</w:t>
      </w:r>
      <w:r w:rsidR="000C7035" w:rsidRPr="000C7035">
        <w:rPr>
          <w:rFonts w:ascii="Times New Roman" w:eastAsia="Calibri" w:hAnsi="Times New Roman" w:cs="Times New Roman"/>
          <w:color w:val="000000"/>
        </w:rPr>
        <w:t>, 4-7 May, 2011</w:t>
      </w:r>
    </w:p>
    <w:p w:rsidR="002B1A6F" w:rsidRPr="000C7035" w:rsidRDefault="002B1A6F" w:rsidP="00004EEE">
      <w:pPr>
        <w:spacing w:line="360" w:lineRule="auto"/>
        <w:rPr>
          <w:rFonts w:ascii="Times New Roman" w:eastAsia="Calibri" w:hAnsi="Times New Roman" w:cs="Times New Roman"/>
          <w:vertAlign w:val="superscript"/>
          <w:lang w:val="pt-BR"/>
        </w:rPr>
      </w:pPr>
      <w:r w:rsidRPr="000C7035">
        <w:rPr>
          <w:rFonts w:ascii="Times New Roman" w:eastAsia="Calibri" w:hAnsi="Times New Roman" w:cs="Times New Roman"/>
          <w:color w:val="000000"/>
        </w:rPr>
        <w:t xml:space="preserve">“Distribution of HLA-B27 in Romanian spondyloarthritides patients” - O. M. Popa, M. Bojinca, V. Bojinca, C. Ciofu, M. I. Dutescu, A. Bardan, R. Sfrent-Cornateanu, M. Petrek, C. Bara, L. Popa, International Journal of Immunogenetics, DOI: 10.1111/j.1744-313X.2010.00945.x, </w:t>
      </w:r>
      <w:r w:rsidRPr="000C7035">
        <w:rPr>
          <w:rStyle w:val="yshortcuts"/>
          <w:rFonts w:ascii="Times New Roman" w:eastAsia="Calibri" w:hAnsi="Times New Roman" w:cs="Times New Roman"/>
          <w:color w:val="000000"/>
        </w:rPr>
        <w:t>impact factor</w:t>
      </w:r>
      <w:r w:rsidRPr="000C7035">
        <w:rPr>
          <w:rFonts w:ascii="Times New Roman" w:eastAsia="Calibri" w:hAnsi="Times New Roman" w:cs="Times New Roman"/>
          <w:color w:val="000000"/>
        </w:rPr>
        <w:t xml:space="preserve"> 1.522</w:t>
      </w:r>
      <w:r w:rsidRPr="000C7035">
        <w:rPr>
          <w:rFonts w:ascii="Times New Roman" w:eastAsia="Calibri" w:hAnsi="Times New Roman" w:cs="Times New Roman"/>
          <w:color w:val="000000"/>
        </w:rPr>
        <w:br/>
      </w:r>
      <w:r w:rsidRPr="000C7035">
        <w:rPr>
          <w:rFonts w:ascii="Times New Roman" w:eastAsia="Calibri" w:hAnsi="Times New Roman" w:cs="Times New Roman"/>
        </w:rPr>
        <w:t>HLA-C locus and genetic susceptibility to psoriatic arthritis in Romanian population</w:t>
      </w:r>
      <w:r w:rsidRPr="000C7035">
        <w:rPr>
          <w:rFonts w:ascii="Times New Roman" w:hAnsi="Times New Roman" w:cs="Times New Roman"/>
        </w:rPr>
        <w:t xml:space="preserve">. </w:t>
      </w:r>
      <w:proofErr w:type="gramStart"/>
      <w:r w:rsidRPr="000C7035">
        <w:rPr>
          <w:rFonts w:ascii="Times New Roman" w:eastAsia="Calibri" w:hAnsi="Times New Roman" w:cs="Times New Roman"/>
        </w:rPr>
        <w:t>Psoriatic arthritis and HLA-C allelic groups in Romania</w:t>
      </w:r>
      <w:r w:rsidRPr="000C7035">
        <w:rPr>
          <w:rFonts w:ascii="Times New Roman" w:hAnsi="Times New Roman" w:cs="Times New Roman"/>
        </w:rPr>
        <w:t>.</w:t>
      </w:r>
      <w:proofErr w:type="gramEnd"/>
      <w:r w:rsidRPr="000C7035">
        <w:rPr>
          <w:rFonts w:ascii="Times New Roman" w:hAnsi="Times New Roman" w:cs="Times New Roman"/>
        </w:rPr>
        <w:t xml:space="preserve"> </w:t>
      </w:r>
      <w:r w:rsidRPr="000C7035">
        <w:rPr>
          <w:rFonts w:ascii="Times New Roman" w:eastAsia="Calibri" w:hAnsi="Times New Roman" w:cs="Times New Roman"/>
          <w:lang w:val="pt-BR"/>
        </w:rPr>
        <w:t>O. M. Popa</w:t>
      </w:r>
      <w:r w:rsidRPr="000C7035">
        <w:rPr>
          <w:rFonts w:ascii="Times New Roman" w:eastAsia="Calibri" w:hAnsi="Times New Roman" w:cs="Times New Roman"/>
          <w:vertAlign w:val="superscript"/>
          <w:lang w:val="pt-BR"/>
        </w:rPr>
        <w:t>1</w:t>
      </w:r>
      <w:r w:rsidRPr="000C7035">
        <w:rPr>
          <w:rFonts w:ascii="Times New Roman" w:eastAsia="Calibri" w:hAnsi="Times New Roman" w:cs="Times New Roman"/>
          <w:lang w:val="pt-BR"/>
        </w:rPr>
        <w:t>, L. Popa</w:t>
      </w:r>
      <w:r w:rsidRPr="000C7035">
        <w:rPr>
          <w:rFonts w:ascii="Times New Roman" w:eastAsia="Calibri" w:hAnsi="Times New Roman" w:cs="Times New Roman"/>
          <w:vertAlign w:val="superscript"/>
          <w:lang w:val="pt-BR"/>
        </w:rPr>
        <w:t>2</w:t>
      </w:r>
      <w:r w:rsidRPr="000C7035">
        <w:rPr>
          <w:rFonts w:ascii="Times New Roman" w:eastAsia="Calibri" w:hAnsi="Times New Roman" w:cs="Times New Roman"/>
          <w:lang w:val="pt-BR"/>
        </w:rPr>
        <w:t>, M. I. Dutescu</w:t>
      </w:r>
      <w:r w:rsidRPr="000C7035">
        <w:rPr>
          <w:rFonts w:ascii="Times New Roman" w:eastAsia="Calibri" w:hAnsi="Times New Roman" w:cs="Times New Roman"/>
          <w:vertAlign w:val="superscript"/>
          <w:lang w:val="pt-BR"/>
        </w:rPr>
        <w:t>3</w:t>
      </w:r>
      <w:r w:rsidRPr="000C7035">
        <w:rPr>
          <w:rFonts w:ascii="Times New Roman" w:eastAsia="Calibri" w:hAnsi="Times New Roman" w:cs="Times New Roman"/>
          <w:lang w:val="pt-BR"/>
        </w:rPr>
        <w:t>, M. Bojinca</w:t>
      </w:r>
      <w:r w:rsidRPr="000C7035">
        <w:rPr>
          <w:rFonts w:ascii="Times New Roman" w:eastAsia="Calibri" w:hAnsi="Times New Roman" w:cs="Times New Roman"/>
          <w:vertAlign w:val="superscript"/>
          <w:lang w:val="pt-BR"/>
        </w:rPr>
        <w:t>4</w:t>
      </w:r>
      <w:r w:rsidRPr="000C7035">
        <w:rPr>
          <w:rFonts w:ascii="Times New Roman" w:eastAsia="Calibri" w:hAnsi="Times New Roman" w:cs="Times New Roman"/>
          <w:lang w:val="pt-BR"/>
        </w:rPr>
        <w:t>, V. Bojinca</w:t>
      </w:r>
      <w:r w:rsidRPr="000C7035">
        <w:rPr>
          <w:rFonts w:ascii="Times New Roman" w:eastAsia="Calibri" w:hAnsi="Times New Roman" w:cs="Times New Roman"/>
          <w:vertAlign w:val="superscript"/>
          <w:lang w:val="pt-BR"/>
        </w:rPr>
        <w:t>5</w:t>
      </w:r>
      <w:r w:rsidRPr="000C7035">
        <w:rPr>
          <w:rFonts w:ascii="Times New Roman" w:eastAsia="Calibri" w:hAnsi="Times New Roman" w:cs="Times New Roman"/>
          <w:lang w:val="pt-BR"/>
        </w:rPr>
        <w:t>, C. Ciofu</w:t>
      </w:r>
      <w:r w:rsidRPr="000C7035">
        <w:rPr>
          <w:rFonts w:ascii="Times New Roman" w:eastAsia="Calibri" w:hAnsi="Times New Roman" w:cs="Times New Roman"/>
          <w:vertAlign w:val="superscript"/>
          <w:lang w:val="pt-BR"/>
        </w:rPr>
        <w:t>4</w:t>
      </w:r>
      <w:r w:rsidRPr="000C7035">
        <w:rPr>
          <w:rFonts w:ascii="Times New Roman" w:eastAsia="Calibri" w:hAnsi="Times New Roman" w:cs="Times New Roman"/>
          <w:lang w:val="pt-BR"/>
        </w:rPr>
        <w:t>, C. Bara</w:t>
      </w:r>
      <w:r w:rsidRPr="000C7035">
        <w:rPr>
          <w:rFonts w:ascii="Times New Roman" w:eastAsia="Calibri" w:hAnsi="Times New Roman" w:cs="Times New Roman"/>
          <w:vertAlign w:val="superscript"/>
          <w:lang w:val="pt-BR"/>
        </w:rPr>
        <w:t>1</w:t>
      </w:r>
      <w:r w:rsidRPr="000C7035">
        <w:rPr>
          <w:rFonts w:ascii="Times New Roman" w:eastAsia="Calibri" w:hAnsi="Times New Roman" w:cs="Times New Roman"/>
          <w:lang w:val="pt-BR"/>
        </w:rPr>
        <w:t>, F. Mrazek</w:t>
      </w:r>
      <w:r w:rsidRPr="000C7035">
        <w:rPr>
          <w:rFonts w:ascii="Times New Roman" w:eastAsia="Calibri" w:hAnsi="Times New Roman" w:cs="Times New Roman"/>
          <w:vertAlign w:val="superscript"/>
          <w:lang w:val="pt-BR"/>
        </w:rPr>
        <w:t>6</w:t>
      </w:r>
      <w:r w:rsidRPr="000C7035">
        <w:rPr>
          <w:rFonts w:ascii="Times New Roman" w:eastAsia="Calibri" w:hAnsi="Times New Roman" w:cs="Times New Roman"/>
          <w:lang w:val="pt-BR"/>
        </w:rPr>
        <w:t>, M. Petrek</w:t>
      </w:r>
      <w:r w:rsidRPr="000C7035">
        <w:rPr>
          <w:rFonts w:ascii="Times New Roman" w:eastAsia="Calibri" w:hAnsi="Times New Roman" w:cs="Times New Roman"/>
          <w:vertAlign w:val="superscript"/>
          <w:lang w:val="pt-BR"/>
        </w:rPr>
        <w:t xml:space="preserve">6,7  </w:t>
      </w:r>
      <w:r w:rsidRPr="000C7035">
        <w:rPr>
          <w:rFonts w:ascii="Times New Roman" w:hAnsi="Times New Roman" w:cs="Times New Roman"/>
        </w:rPr>
        <w:t xml:space="preserve">. Tissue Antigens 2011, </w:t>
      </w:r>
      <w:r w:rsidRPr="000C7035">
        <w:rPr>
          <w:rFonts w:ascii="Times New Roman" w:hAnsi="Times New Roman" w:cs="Times New Roman"/>
          <w:bCs/>
        </w:rPr>
        <w:t>77</w:t>
      </w:r>
      <w:r w:rsidRPr="000C7035">
        <w:rPr>
          <w:rFonts w:ascii="Times New Roman" w:hAnsi="Times New Roman" w:cs="Times New Roman"/>
        </w:rPr>
        <w:t>, 325–328</w:t>
      </w:r>
    </w:p>
    <w:p w:rsidR="002B1A6F" w:rsidRPr="000C7035" w:rsidRDefault="002B1A6F" w:rsidP="00004EEE">
      <w:pPr>
        <w:spacing w:line="360" w:lineRule="auto"/>
        <w:rPr>
          <w:rFonts w:ascii="Times New Roman" w:eastAsia="Calibri" w:hAnsi="Times New Roman" w:cs="Times New Roman"/>
          <w:vertAlign w:val="superscript"/>
          <w:lang w:val="pt-BR"/>
        </w:rPr>
      </w:pPr>
      <w:r w:rsidRPr="000C7035">
        <w:rPr>
          <w:rFonts w:ascii="Times New Roman" w:eastAsia="Calibri" w:hAnsi="Times New Roman" w:cs="Times New Roman"/>
        </w:rPr>
        <w:t>A Pilot Study of the Association of Tumor Necrosis Factor alpha polymorphisms with Psoriatic Arthritis in Romanian population</w:t>
      </w:r>
      <w:r w:rsidRPr="000C7035">
        <w:rPr>
          <w:rFonts w:ascii="Times New Roman" w:hAnsi="Times New Roman" w:cs="Times New Roman"/>
        </w:rPr>
        <w:t>.</w:t>
      </w:r>
      <w:r w:rsidR="00890AB4">
        <w:rPr>
          <w:rFonts w:ascii="Times New Roman" w:hAnsi="Times New Roman" w:cs="Times New Roman"/>
        </w:rPr>
        <w:t xml:space="preserve"> </w:t>
      </w:r>
      <w:proofErr w:type="gramStart"/>
      <w:r w:rsidRPr="000C7035">
        <w:rPr>
          <w:rFonts w:ascii="Times New Roman" w:eastAsia="Calibri" w:hAnsi="Times New Roman" w:cs="Times New Roman"/>
        </w:rPr>
        <w:t>Olivia M. Popa</w:t>
      </w:r>
      <w:r w:rsidRPr="000C7035">
        <w:rPr>
          <w:rFonts w:ascii="Times New Roman" w:eastAsia="Calibri" w:hAnsi="Times New Roman" w:cs="Times New Roman"/>
          <w:vertAlign w:val="superscript"/>
        </w:rPr>
        <w:t>1*</w:t>
      </w:r>
      <w:r w:rsidRPr="000C7035">
        <w:rPr>
          <w:rFonts w:ascii="Times New Roman" w:eastAsia="Calibri" w:hAnsi="Times New Roman" w:cs="Times New Roman"/>
        </w:rPr>
        <w:t>, Mihai Bojinca</w:t>
      </w:r>
      <w:r w:rsidRPr="000C7035">
        <w:rPr>
          <w:rFonts w:ascii="Times New Roman" w:eastAsia="Calibri" w:hAnsi="Times New Roman" w:cs="Times New Roman"/>
          <w:vertAlign w:val="superscript"/>
        </w:rPr>
        <w:t>2*</w:t>
      </w:r>
      <w:r w:rsidRPr="000C7035">
        <w:rPr>
          <w:rFonts w:ascii="Times New Roman" w:eastAsia="Calibri" w:hAnsi="Times New Roman" w:cs="Times New Roman"/>
        </w:rPr>
        <w:t>, Violeta Bojinca</w:t>
      </w:r>
      <w:r w:rsidRPr="000C7035">
        <w:rPr>
          <w:rFonts w:ascii="Times New Roman" w:eastAsia="Calibri" w:hAnsi="Times New Roman" w:cs="Times New Roman"/>
          <w:vertAlign w:val="superscript"/>
        </w:rPr>
        <w:t>3</w:t>
      </w:r>
      <w:r w:rsidRPr="000C7035">
        <w:rPr>
          <w:rFonts w:ascii="Times New Roman" w:eastAsia="Calibri" w:hAnsi="Times New Roman" w:cs="Times New Roman"/>
        </w:rPr>
        <w:t>, Monica I. Dutescu</w:t>
      </w:r>
      <w:r w:rsidRPr="000C7035">
        <w:rPr>
          <w:rFonts w:ascii="Times New Roman" w:eastAsia="Calibri" w:hAnsi="Times New Roman" w:cs="Times New Roman"/>
          <w:vertAlign w:val="superscript"/>
        </w:rPr>
        <w:t>4</w:t>
      </w:r>
      <w:r w:rsidRPr="000C7035">
        <w:rPr>
          <w:rFonts w:ascii="Times New Roman" w:eastAsia="Calibri" w:hAnsi="Times New Roman" w:cs="Times New Roman"/>
        </w:rPr>
        <w:t>, Mihaela Meirosu</w:t>
      </w:r>
      <w:r w:rsidRPr="000C7035">
        <w:rPr>
          <w:rFonts w:ascii="Times New Roman" w:eastAsia="Calibri" w:hAnsi="Times New Roman" w:cs="Times New Roman"/>
          <w:vertAlign w:val="superscript"/>
        </w:rPr>
        <w:t>5</w:t>
      </w:r>
      <w:r w:rsidRPr="000C7035">
        <w:rPr>
          <w:rFonts w:ascii="Times New Roman" w:eastAsia="Calibri" w:hAnsi="Times New Roman" w:cs="Times New Roman"/>
        </w:rPr>
        <w:t>, Ruxandra E. Caisan</w:t>
      </w:r>
      <w:r w:rsidRPr="000C7035">
        <w:rPr>
          <w:rFonts w:ascii="Times New Roman" w:eastAsia="Calibri" w:hAnsi="Times New Roman" w:cs="Times New Roman"/>
          <w:vertAlign w:val="superscript"/>
        </w:rPr>
        <w:t>4</w:t>
      </w:r>
      <w:r w:rsidRPr="000C7035">
        <w:rPr>
          <w:rFonts w:ascii="Times New Roman" w:eastAsia="Calibri" w:hAnsi="Times New Roman" w:cs="Times New Roman"/>
        </w:rPr>
        <w:t>, Constantin Bara</w:t>
      </w:r>
      <w:r w:rsidRPr="000C7035">
        <w:rPr>
          <w:rFonts w:ascii="Times New Roman" w:eastAsia="Calibri" w:hAnsi="Times New Roman" w:cs="Times New Roman"/>
          <w:vertAlign w:val="superscript"/>
        </w:rPr>
        <w:t>1</w:t>
      </w:r>
      <w:r w:rsidRPr="000C7035">
        <w:rPr>
          <w:rFonts w:ascii="Times New Roman" w:eastAsia="Calibri" w:hAnsi="Times New Roman" w:cs="Times New Roman"/>
        </w:rPr>
        <w:t>, Luis O. Popa</w:t>
      </w:r>
      <w:r w:rsidRPr="000C7035">
        <w:rPr>
          <w:rFonts w:ascii="Times New Roman" w:eastAsia="Calibri" w:hAnsi="Times New Roman" w:cs="Times New Roman"/>
          <w:vertAlign w:val="superscript"/>
        </w:rPr>
        <w:t>6</w:t>
      </w:r>
      <w:r w:rsidRPr="000C7035">
        <w:rPr>
          <w:rFonts w:ascii="Times New Roman" w:eastAsia="Calibri" w:hAnsi="Times New Roman" w:cs="Times New Roman"/>
          <w:vertAlign w:val="superscript"/>
          <w:lang w:val="pt-BR"/>
        </w:rPr>
        <w:t>.</w:t>
      </w:r>
      <w:proofErr w:type="gramEnd"/>
      <w:r w:rsidRPr="000C7035">
        <w:rPr>
          <w:rFonts w:ascii="Times New Roman" w:eastAsia="Calibri" w:hAnsi="Times New Roman" w:cs="Times New Roman"/>
          <w:vertAlign w:val="superscript"/>
          <w:lang w:val="pt-BR"/>
        </w:rPr>
        <w:t xml:space="preserve"> </w:t>
      </w:r>
      <w:r w:rsidRPr="000C7035">
        <w:rPr>
          <w:rFonts w:ascii="Times New Roman" w:hAnsi="Times New Roman" w:cs="Times New Roman"/>
          <w:iCs/>
        </w:rPr>
        <w:t xml:space="preserve">. Int. J. Mol. Sci. </w:t>
      </w:r>
      <w:r w:rsidRPr="000C7035">
        <w:rPr>
          <w:rFonts w:ascii="Times New Roman" w:hAnsi="Times New Roman" w:cs="Times New Roman"/>
          <w:bCs/>
        </w:rPr>
        <w:t>2011</w:t>
      </w:r>
      <w:r w:rsidRPr="000C7035">
        <w:rPr>
          <w:rFonts w:ascii="Times New Roman" w:hAnsi="Times New Roman" w:cs="Times New Roman"/>
        </w:rPr>
        <w:t xml:space="preserve">, </w:t>
      </w:r>
      <w:r w:rsidRPr="000C7035">
        <w:rPr>
          <w:rFonts w:ascii="Times New Roman" w:hAnsi="Times New Roman" w:cs="Times New Roman"/>
          <w:iCs/>
        </w:rPr>
        <w:t>12</w:t>
      </w:r>
      <w:r w:rsidRPr="000C7035">
        <w:rPr>
          <w:rFonts w:ascii="Times New Roman" w:hAnsi="Times New Roman" w:cs="Times New Roman"/>
        </w:rPr>
        <w:t>, 5052-5059; doi</w:t>
      </w:r>
      <w:proofErr w:type="gramStart"/>
      <w:r w:rsidRPr="000C7035">
        <w:rPr>
          <w:rFonts w:ascii="Times New Roman" w:hAnsi="Times New Roman" w:cs="Times New Roman"/>
        </w:rPr>
        <w:t>:10.3390</w:t>
      </w:r>
      <w:proofErr w:type="gramEnd"/>
      <w:r w:rsidRPr="000C7035">
        <w:rPr>
          <w:rFonts w:ascii="Times New Roman" w:hAnsi="Times New Roman" w:cs="Times New Roman"/>
        </w:rPr>
        <w:t>/ijms12085052</w:t>
      </w:r>
    </w:p>
    <w:p w:rsidR="002B1A6F" w:rsidRPr="000C7035" w:rsidRDefault="002B1A6F" w:rsidP="00004EEE">
      <w:pPr>
        <w:autoSpaceDE w:val="0"/>
        <w:autoSpaceDN w:val="0"/>
        <w:adjustRightInd w:val="0"/>
        <w:spacing w:line="360" w:lineRule="auto"/>
        <w:rPr>
          <w:rFonts w:ascii="Times New Roman" w:hAnsi="Times New Roman" w:cs="Times New Roman"/>
        </w:rPr>
      </w:pPr>
      <w:r w:rsidRPr="000C7035">
        <w:rPr>
          <w:rFonts w:ascii="Times New Roman" w:hAnsi="Times New Roman" w:cs="Times New Roman"/>
          <w:color w:val="000000"/>
        </w:rPr>
        <w:t xml:space="preserve">Association study in Romanians confirms IL23A gene haplotype block rs2066808/rs11171806 as conferring risk to psoriatic arthritis. Olivia Mihaela Popa, Eva Kriegova, Luis Popa, Petra Schneiderova, Monica Irina Dutescu, Mihai Bojinca, Constantin Bara, Martin Petrek. </w:t>
      </w:r>
      <w:r w:rsidRPr="000C7035">
        <w:rPr>
          <w:rFonts w:ascii="Times New Roman" w:hAnsi="Times New Roman" w:cs="Times New Roman"/>
          <w:color w:val="000066"/>
        </w:rPr>
        <w:t xml:space="preserve"> </w:t>
      </w:r>
      <w:r w:rsidRPr="000C7035">
        <w:rPr>
          <w:rFonts w:ascii="Times New Roman" w:hAnsi="Times New Roman" w:cs="Times New Roman"/>
        </w:rPr>
        <w:t>Cytokine 63 (2013) 67–73.</w:t>
      </w:r>
    </w:p>
    <w:p w:rsidR="002B1A6F" w:rsidRPr="000C7035" w:rsidRDefault="002B1A6F" w:rsidP="00004EEE">
      <w:pPr>
        <w:autoSpaceDE w:val="0"/>
        <w:autoSpaceDN w:val="0"/>
        <w:adjustRightInd w:val="0"/>
        <w:spacing w:line="360" w:lineRule="auto"/>
        <w:rPr>
          <w:rFonts w:ascii="Times New Roman" w:hAnsi="Times New Roman" w:cs="Times New Roman"/>
          <w:bCs/>
        </w:rPr>
      </w:pPr>
      <w:r w:rsidRPr="000C7035">
        <w:rPr>
          <w:rFonts w:ascii="Times New Roman" w:hAnsi="Times New Roman" w:cs="Times New Roman"/>
          <w:bCs/>
        </w:rPr>
        <w:t>Functional variants of ERAP1 gene are associated with HLA-B27 positive spondyloarthritis</w:t>
      </w:r>
    </w:p>
    <w:p w:rsidR="002B1A6F" w:rsidRPr="000C7035" w:rsidRDefault="002B1A6F" w:rsidP="000C7035">
      <w:pPr>
        <w:autoSpaceDE w:val="0"/>
        <w:autoSpaceDN w:val="0"/>
        <w:adjustRightInd w:val="0"/>
        <w:spacing w:line="360" w:lineRule="auto"/>
        <w:rPr>
          <w:rFonts w:ascii="Times New Roman" w:hAnsi="Times New Roman" w:cs="Times New Roman"/>
        </w:rPr>
      </w:pPr>
      <w:r w:rsidRPr="000C7035">
        <w:rPr>
          <w:rFonts w:ascii="Times New Roman" w:hAnsi="Times New Roman" w:cs="Times New Roman"/>
        </w:rPr>
        <w:t>M. Cherciu, L. O. Popa, M. Bojinca, M. I. Dutescu, V. Bojinca, C. Bara</w:t>
      </w:r>
      <w:proofErr w:type="gramStart"/>
      <w:r w:rsidRPr="000C7035">
        <w:rPr>
          <w:rFonts w:ascii="Times New Roman" w:hAnsi="Times New Roman" w:cs="Times New Roman"/>
        </w:rPr>
        <w:t>,  O</w:t>
      </w:r>
      <w:proofErr w:type="gramEnd"/>
      <w:r w:rsidRPr="000C7035">
        <w:rPr>
          <w:rFonts w:ascii="Times New Roman" w:hAnsi="Times New Roman" w:cs="Times New Roman"/>
        </w:rPr>
        <w:t xml:space="preserve">. M. Popa. Tissue Antigens, 2013, </w:t>
      </w:r>
      <w:r w:rsidRPr="000C7035">
        <w:rPr>
          <w:rFonts w:ascii="Times New Roman" w:hAnsi="Times New Roman" w:cs="Times New Roman"/>
          <w:bCs/>
        </w:rPr>
        <w:t>82</w:t>
      </w:r>
      <w:r w:rsidRPr="000C7035">
        <w:rPr>
          <w:rFonts w:ascii="Times New Roman" w:hAnsi="Times New Roman" w:cs="Times New Roman"/>
        </w:rPr>
        <w:t>, 192–196</w:t>
      </w:r>
      <w:r w:rsidR="000C7035" w:rsidRPr="000C7035">
        <w:rPr>
          <w:rFonts w:ascii="Times New Roman" w:eastAsia="Calibri" w:hAnsi="Times New Roman" w:cs="Times New Roman"/>
          <w:color w:val="000000"/>
        </w:rPr>
        <w:t xml:space="preserve">. </w:t>
      </w:r>
    </w:p>
    <w:p w:rsidR="002B1A6F" w:rsidRPr="000C7035" w:rsidRDefault="002B1A6F" w:rsidP="00004EEE">
      <w:pPr>
        <w:shd w:val="clear" w:color="auto" w:fill="FFFFFF"/>
        <w:spacing w:line="360" w:lineRule="auto"/>
        <w:jc w:val="both"/>
        <w:rPr>
          <w:rFonts w:ascii="Times New Roman" w:eastAsia="Times New Roman" w:hAnsi="Times New Roman" w:cs="Times New Roman"/>
          <w:color w:val="000000"/>
        </w:rPr>
      </w:pPr>
      <w:r w:rsidRPr="000C7035">
        <w:rPr>
          <w:rFonts w:ascii="Times New Roman" w:eastAsia="Times New Roman" w:hAnsi="Times New Roman" w:cs="Times New Roman"/>
          <w:iCs/>
          <w:color w:val="000000"/>
          <w:lang w:val="en-GB"/>
        </w:rPr>
        <w:t>IL12B gene haplotype influences the risk of ankylosing spondylitis in Romanians.</w:t>
      </w:r>
      <w:r w:rsidRPr="000C7035">
        <w:rPr>
          <w:rFonts w:ascii="Times New Roman" w:eastAsia="Times New Roman" w:hAnsi="Times New Roman" w:cs="Times New Roman"/>
          <w:color w:val="000000"/>
        </w:rPr>
        <w:t xml:space="preserve"> </w:t>
      </w:r>
      <w:r w:rsidRPr="000C7035">
        <w:rPr>
          <w:rFonts w:ascii="Times New Roman" w:eastAsia="Times New Roman" w:hAnsi="Times New Roman" w:cs="Times New Roman"/>
          <w:bCs/>
          <w:color w:val="000000"/>
        </w:rPr>
        <w:t>O. Popa</w:t>
      </w:r>
      <w:r w:rsidRPr="000C7035">
        <w:rPr>
          <w:rFonts w:ascii="Times New Roman" w:eastAsia="Times New Roman" w:hAnsi="Times New Roman" w:cs="Times New Roman"/>
          <w:color w:val="000000"/>
        </w:rPr>
        <w:t xml:space="preserve">, E. Kriegova, L. Popa, M. Cherciu, M. I. Dutescu, M. Bojinca, V. Bojinca, P. Schneiderova, C. Bara, M. Petrek. </w:t>
      </w:r>
      <w:r w:rsidRPr="000C7035">
        <w:rPr>
          <w:rFonts w:ascii="Times New Roman" w:eastAsia="Times New Roman" w:hAnsi="Times New Roman" w:cs="Times New Roman"/>
          <w:bCs/>
          <w:color w:val="000000"/>
          <w:lang w:val="en-GB"/>
        </w:rPr>
        <w:t>15th International Congress of Immunology – ICI, August 22 – 27, 2013 Milan, Italy</w:t>
      </w:r>
      <w:r w:rsidRPr="000C7035">
        <w:rPr>
          <w:rFonts w:ascii="Times New Roman" w:eastAsia="Times New Roman" w:hAnsi="Times New Roman" w:cs="Times New Roman"/>
          <w:iCs/>
          <w:color w:val="000000"/>
          <w:lang w:val="en-GB"/>
        </w:rPr>
        <w:t xml:space="preserve"> -Abstract Control Number: 2013-A-356-ICI</w:t>
      </w:r>
    </w:p>
    <w:p w:rsidR="000C7035" w:rsidRPr="000C7035" w:rsidRDefault="00B23FB9" w:rsidP="000C7035">
      <w:pPr>
        <w:autoSpaceDE w:val="0"/>
        <w:autoSpaceDN w:val="0"/>
        <w:adjustRightInd w:val="0"/>
        <w:spacing w:line="360" w:lineRule="auto"/>
        <w:rPr>
          <w:rFonts w:ascii="Times New Roman" w:hAnsi="Times New Roman" w:cs="Times New Roman"/>
        </w:rPr>
      </w:pPr>
      <w:r>
        <w:rPr>
          <w:rFonts w:ascii="Times New Roman" w:hAnsi="Times New Roman" w:cs="Times New Roman"/>
        </w:rPr>
        <w:t>I</w:t>
      </w:r>
      <w:r w:rsidR="002B1A6F" w:rsidRPr="000C7035">
        <w:rPr>
          <w:rFonts w:ascii="Times New Roman" w:hAnsi="Times New Roman" w:cs="Times New Roman"/>
        </w:rPr>
        <w:t xml:space="preserve">n 2016 </w:t>
      </w:r>
      <w:r>
        <w:rPr>
          <w:rFonts w:ascii="Times New Roman" w:hAnsi="Times New Roman" w:cs="Times New Roman"/>
        </w:rPr>
        <w:t>we have published the book</w:t>
      </w:r>
      <w:r w:rsidR="002B1A6F" w:rsidRPr="000C7035">
        <w:rPr>
          <w:rFonts w:ascii="Times New Roman" w:hAnsi="Times New Roman" w:cs="Times New Roman"/>
        </w:rPr>
        <w:t xml:space="preserve"> „</w:t>
      </w:r>
      <w:r>
        <w:rPr>
          <w:rFonts w:ascii="Times New Roman" w:hAnsi="Times New Roman" w:cs="Times New Roman"/>
        </w:rPr>
        <w:t>Psoriatic arthritis</w:t>
      </w:r>
      <w:r w:rsidR="002B1A6F" w:rsidRPr="000C7035">
        <w:rPr>
          <w:rFonts w:ascii="Times New Roman" w:hAnsi="Times New Roman" w:cs="Times New Roman"/>
        </w:rPr>
        <w:t xml:space="preserve">” </w:t>
      </w:r>
      <w:r>
        <w:rPr>
          <w:rFonts w:ascii="Times New Roman" w:hAnsi="Times New Roman" w:cs="Times New Roman"/>
        </w:rPr>
        <w:t>coordinating authors O. M. Popa and M. Bojincă (authors</w:t>
      </w:r>
      <w:r w:rsidR="002B1A6F" w:rsidRPr="000C7035">
        <w:rPr>
          <w:rFonts w:ascii="Times New Roman" w:hAnsi="Times New Roman" w:cs="Times New Roman"/>
        </w:rPr>
        <w:t xml:space="preserve"> V. Bojincă, O. M. Popa, M. Cherciu, T. A. Şerban, M. Bojincă</w:t>
      </w:r>
      <w:r>
        <w:rPr>
          <w:rFonts w:ascii="Times New Roman" w:hAnsi="Times New Roman" w:cs="Times New Roman"/>
        </w:rPr>
        <w:t>)</w:t>
      </w:r>
      <w:r w:rsidR="002B1A6F" w:rsidRPr="000C7035">
        <w:rPr>
          <w:rFonts w:ascii="Times New Roman" w:hAnsi="Times New Roman" w:cs="Times New Roman"/>
        </w:rPr>
        <w:t>.</w:t>
      </w:r>
    </w:p>
    <w:p w:rsidR="009D1FF6" w:rsidRDefault="009D1FF6" w:rsidP="000C7035">
      <w:pPr>
        <w:autoSpaceDE w:val="0"/>
        <w:autoSpaceDN w:val="0"/>
        <w:adjustRightInd w:val="0"/>
        <w:spacing w:line="360" w:lineRule="auto"/>
        <w:rPr>
          <w:rFonts w:ascii="Times New Roman" w:hAnsi="Times New Roman" w:cs="Times New Roman"/>
          <w:lang w:val="ro-RO"/>
        </w:rPr>
      </w:pPr>
      <w:r>
        <w:rPr>
          <w:rFonts w:ascii="Times New Roman" w:hAnsi="Times New Roman" w:cs="Times New Roman"/>
          <w:lang w:val="ro-RO"/>
        </w:rPr>
        <w:lastRenderedPageBreak/>
        <w:t>The extension of early arthritis concept and possible applications are the main ideas of this thesis. I have presented some of this data as a chapter entitled „Early arthritis, which way?” in the book „Early arthritis” coordinating author</w:t>
      </w:r>
      <w:r w:rsidR="00680A3F" w:rsidRPr="000C7035">
        <w:rPr>
          <w:rFonts w:ascii="Times New Roman" w:hAnsi="Times New Roman" w:cs="Times New Roman"/>
          <w:lang w:val="ro-RO"/>
        </w:rPr>
        <w:t xml:space="preserve"> conf. dr. Catalin Codreanu, Editura Universitara Carol Davila 2016, ISBN 978-973-708-925-0. </w:t>
      </w:r>
      <w:r w:rsidR="000C7035" w:rsidRPr="000C7035">
        <w:rPr>
          <w:rFonts w:ascii="Times New Roman" w:hAnsi="Times New Roman" w:cs="Times New Roman"/>
          <w:lang w:val="ro-RO"/>
        </w:rPr>
        <w:t xml:space="preserve"> </w:t>
      </w:r>
      <w:r>
        <w:rPr>
          <w:rFonts w:ascii="Times New Roman" w:hAnsi="Times New Roman" w:cs="Times New Roman"/>
          <w:lang w:val="ro-RO"/>
        </w:rPr>
        <w:t>In this chapter I have presented studies and new d</w:t>
      </w:r>
      <w:r w:rsidR="00947EBE">
        <w:rPr>
          <w:rFonts w:ascii="Times New Roman" w:hAnsi="Times New Roman" w:cs="Times New Roman"/>
          <w:lang w:val="ro-RO"/>
        </w:rPr>
        <w:t>ata about the application of ea</w:t>
      </w:r>
      <w:r>
        <w:rPr>
          <w:rFonts w:ascii="Times New Roman" w:hAnsi="Times New Roman" w:cs="Times New Roman"/>
          <w:lang w:val="ro-RO"/>
        </w:rPr>
        <w:t>r</w:t>
      </w:r>
      <w:r w:rsidR="00947EBE">
        <w:rPr>
          <w:rFonts w:ascii="Times New Roman" w:hAnsi="Times New Roman" w:cs="Times New Roman"/>
          <w:lang w:val="ro-RO"/>
        </w:rPr>
        <w:t>l</w:t>
      </w:r>
      <w:r>
        <w:rPr>
          <w:rFonts w:ascii="Times New Roman" w:hAnsi="Times New Roman" w:cs="Times New Roman"/>
          <w:lang w:val="ro-RO"/>
        </w:rPr>
        <w:t xml:space="preserve">y arthritis concept in different inflammatory rheumatic diseases and I have concluded that actual data are supporting the implementation of this model in all the rheumatic pathology, mainly in the inflammatory diseases. </w:t>
      </w:r>
    </w:p>
    <w:p w:rsidR="005E4340" w:rsidRPr="000C7035" w:rsidRDefault="009D1FF6" w:rsidP="000C7035">
      <w:pPr>
        <w:autoSpaceDE w:val="0"/>
        <w:autoSpaceDN w:val="0"/>
        <w:adjustRightInd w:val="0"/>
        <w:spacing w:line="360" w:lineRule="auto"/>
        <w:rPr>
          <w:rFonts w:ascii="Times New Roman" w:hAnsi="Times New Roman" w:cs="Times New Roman"/>
        </w:rPr>
      </w:pPr>
      <w:r>
        <w:rPr>
          <w:rFonts w:ascii="Times New Roman" w:hAnsi="Times New Roman" w:cs="Times New Roman"/>
          <w:lang w:val="ro-RO"/>
        </w:rPr>
        <w:t>The third part of the thesis is presenting the possible directions of academic development like the study of other genetic aspects of rheumatic diseases, imaging studies, the study of new treatments, the study of rare rheumatic diseases and some consi</w:t>
      </w:r>
      <w:r w:rsidR="001440D8">
        <w:rPr>
          <w:rFonts w:ascii="Times New Roman" w:hAnsi="Times New Roman" w:cs="Times New Roman"/>
          <w:lang w:val="ro-RO"/>
        </w:rPr>
        <w:t>derations and conclusions. All the sections of the thesis are</w:t>
      </w:r>
      <w:r>
        <w:rPr>
          <w:rFonts w:ascii="Times New Roman" w:hAnsi="Times New Roman" w:cs="Times New Roman"/>
          <w:lang w:val="ro-RO"/>
        </w:rPr>
        <w:t xml:space="preserve"> followed by general and personal references.</w:t>
      </w:r>
    </w:p>
    <w:p w:rsidR="00E517D5" w:rsidRPr="000C7035" w:rsidRDefault="00070F7C" w:rsidP="000C7035">
      <w:pPr>
        <w:spacing w:line="360" w:lineRule="auto"/>
        <w:jc w:val="both"/>
        <w:rPr>
          <w:rFonts w:ascii="Times New Roman" w:hAnsi="Times New Roman" w:cs="Times New Roman"/>
        </w:rPr>
      </w:pPr>
      <w:r w:rsidRPr="000C7035">
        <w:rPr>
          <w:rFonts w:ascii="Times New Roman" w:hAnsi="Times New Roman" w:cs="Times New Roman"/>
          <w:bCs/>
          <w:lang w:val="ro-RO"/>
        </w:rPr>
        <w:tab/>
        <w:t xml:space="preserve"> </w:t>
      </w:r>
    </w:p>
    <w:p w:rsidR="006D4EEC" w:rsidRPr="000C7035" w:rsidRDefault="006D4EEC" w:rsidP="00004EEE">
      <w:pPr>
        <w:widowControl w:val="0"/>
        <w:autoSpaceDE w:val="0"/>
        <w:autoSpaceDN w:val="0"/>
        <w:adjustRightInd w:val="0"/>
        <w:spacing w:after="240" w:line="360" w:lineRule="auto"/>
        <w:rPr>
          <w:rFonts w:ascii="Times New Roman" w:hAnsi="Times New Roman" w:cs="Times New Roman"/>
        </w:rPr>
      </w:pPr>
    </w:p>
    <w:p w:rsidR="006D4EEC" w:rsidRPr="000C7035" w:rsidRDefault="006D4EEC" w:rsidP="00004EEE">
      <w:pPr>
        <w:widowControl w:val="0"/>
        <w:autoSpaceDE w:val="0"/>
        <w:autoSpaceDN w:val="0"/>
        <w:adjustRightInd w:val="0"/>
        <w:spacing w:after="240" w:line="360" w:lineRule="auto"/>
        <w:rPr>
          <w:rFonts w:ascii="Times New Roman" w:hAnsi="Times New Roman" w:cs="Times New Roman"/>
        </w:rPr>
      </w:pPr>
    </w:p>
    <w:p w:rsidR="006D4EEC" w:rsidRPr="000C7035" w:rsidRDefault="006D4EEC" w:rsidP="00004EEE">
      <w:pPr>
        <w:widowControl w:val="0"/>
        <w:autoSpaceDE w:val="0"/>
        <w:autoSpaceDN w:val="0"/>
        <w:adjustRightInd w:val="0"/>
        <w:spacing w:after="240" w:line="360" w:lineRule="auto"/>
        <w:rPr>
          <w:rFonts w:ascii="Times New Roman" w:hAnsi="Times New Roman" w:cs="Times New Roman"/>
        </w:rPr>
      </w:pPr>
    </w:p>
    <w:p w:rsidR="005F371F" w:rsidRPr="000C7035" w:rsidRDefault="005F371F" w:rsidP="00004EEE">
      <w:pPr>
        <w:spacing w:line="360" w:lineRule="auto"/>
        <w:rPr>
          <w:rFonts w:ascii="Times New Roman" w:hAnsi="Times New Roman" w:cs="Times New Roman"/>
        </w:rPr>
      </w:pPr>
    </w:p>
    <w:sectPr w:rsidR="005F371F" w:rsidRPr="000C7035" w:rsidSect="00420071">
      <w:pgSz w:w="12240" w:h="15840"/>
      <w:pgMar w:top="1418" w:right="1418" w:bottom="1418"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93A1C"/>
    <w:multiLevelType w:val="hybridMultilevel"/>
    <w:tmpl w:val="F4C0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414F5"/>
    <w:multiLevelType w:val="multilevel"/>
    <w:tmpl w:val="4970BE6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36201B08"/>
    <w:multiLevelType w:val="singleLevel"/>
    <w:tmpl w:val="61905230"/>
    <w:lvl w:ilvl="0">
      <w:numFmt w:val="bullet"/>
      <w:lvlText w:val="-"/>
      <w:lvlJc w:val="left"/>
      <w:pPr>
        <w:tabs>
          <w:tab w:val="num" w:pos="1050"/>
        </w:tabs>
        <w:ind w:left="1050" w:hanging="870"/>
      </w:pPr>
      <w:rPr>
        <w:rFonts w:hint="default"/>
      </w:rPr>
    </w:lvl>
  </w:abstractNum>
  <w:abstractNum w:abstractNumId="3">
    <w:nsid w:val="363D12E5"/>
    <w:multiLevelType w:val="hybridMultilevel"/>
    <w:tmpl w:val="A8C29EF0"/>
    <w:lvl w:ilvl="0" w:tplc="C79657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F56AB"/>
    <w:multiLevelType w:val="hybridMultilevel"/>
    <w:tmpl w:val="5EC63E6E"/>
    <w:lvl w:ilvl="0" w:tplc="F1E8F090">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975E18"/>
    <w:multiLevelType w:val="singleLevel"/>
    <w:tmpl w:val="351CEE5C"/>
    <w:lvl w:ilvl="0">
      <w:start w:val="13"/>
      <w:numFmt w:val="bullet"/>
      <w:lvlText w:val="-"/>
      <w:lvlJc w:val="left"/>
      <w:pPr>
        <w:tabs>
          <w:tab w:val="num" w:pos="360"/>
        </w:tabs>
        <w:ind w:left="360" w:hanging="360"/>
      </w:pPr>
      <w:rPr>
        <w:rFonts w:hint="default"/>
      </w:rPr>
    </w:lvl>
  </w:abstractNum>
  <w:abstractNum w:abstractNumId="6">
    <w:nsid w:val="4D7722DD"/>
    <w:multiLevelType w:val="hybridMultilevel"/>
    <w:tmpl w:val="A81A8AFE"/>
    <w:lvl w:ilvl="0" w:tplc="91447204">
      <w:numFmt w:val="bullet"/>
      <w:lvlText w:val="-"/>
      <w:lvlJc w:val="left"/>
      <w:pPr>
        <w:ind w:left="720" w:hanging="360"/>
      </w:pPr>
      <w:rPr>
        <w:rFonts w:ascii="Cambria" w:eastAsiaTheme="minorEastAs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181F77"/>
    <w:multiLevelType w:val="hybridMultilevel"/>
    <w:tmpl w:val="6478E0A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F236BE"/>
    <w:multiLevelType w:val="hybridMultilevel"/>
    <w:tmpl w:val="E65E33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1"/>
  </w:num>
  <w:num w:numId="5">
    <w:abstractNumId w:val="6"/>
  </w:num>
  <w:num w:numId="6">
    <w:abstractNumId w:val="4"/>
  </w:num>
  <w:num w:numId="7">
    <w:abstractNumId w:val="5"/>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spelling="clean" w:grammar="clean"/>
  <w:defaultTabStop w:val="720"/>
  <w:characterSpacingControl w:val="doNotCompress"/>
  <w:compat>
    <w:useFELayout/>
  </w:compat>
  <w:rsids>
    <w:rsidRoot w:val="00EA2799"/>
    <w:rsid w:val="00004EEE"/>
    <w:rsid w:val="00023DFE"/>
    <w:rsid w:val="00032D2A"/>
    <w:rsid w:val="0004761D"/>
    <w:rsid w:val="00070F7C"/>
    <w:rsid w:val="000C7035"/>
    <w:rsid w:val="000C7BE1"/>
    <w:rsid w:val="000D624C"/>
    <w:rsid w:val="000F0183"/>
    <w:rsid w:val="00111E59"/>
    <w:rsid w:val="001305CE"/>
    <w:rsid w:val="001440D8"/>
    <w:rsid w:val="00146A39"/>
    <w:rsid w:val="00147828"/>
    <w:rsid w:val="00154495"/>
    <w:rsid w:val="001C550F"/>
    <w:rsid w:val="001F3DD8"/>
    <w:rsid w:val="002138FC"/>
    <w:rsid w:val="00226729"/>
    <w:rsid w:val="002444B1"/>
    <w:rsid w:val="002A1EE5"/>
    <w:rsid w:val="002A3A33"/>
    <w:rsid w:val="002B1A6F"/>
    <w:rsid w:val="002B46CF"/>
    <w:rsid w:val="002B64B8"/>
    <w:rsid w:val="002D2056"/>
    <w:rsid w:val="00312347"/>
    <w:rsid w:val="003241E2"/>
    <w:rsid w:val="003864BA"/>
    <w:rsid w:val="003B485C"/>
    <w:rsid w:val="003B6956"/>
    <w:rsid w:val="003F77BD"/>
    <w:rsid w:val="00420071"/>
    <w:rsid w:val="0044103A"/>
    <w:rsid w:val="004443AD"/>
    <w:rsid w:val="004719F2"/>
    <w:rsid w:val="00481762"/>
    <w:rsid w:val="00483EE7"/>
    <w:rsid w:val="00496D3D"/>
    <w:rsid w:val="004C5EE1"/>
    <w:rsid w:val="004D3D47"/>
    <w:rsid w:val="004F26AA"/>
    <w:rsid w:val="00507D4D"/>
    <w:rsid w:val="00537F54"/>
    <w:rsid w:val="00566645"/>
    <w:rsid w:val="005729A2"/>
    <w:rsid w:val="005941A9"/>
    <w:rsid w:val="005C6729"/>
    <w:rsid w:val="005E4340"/>
    <w:rsid w:val="005F20B9"/>
    <w:rsid w:val="005F371F"/>
    <w:rsid w:val="00630379"/>
    <w:rsid w:val="00647362"/>
    <w:rsid w:val="006642D1"/>
    <w:rsid w:val="006665FD"/>
    <w:rsid w:val="00674DD3"/>
    <w:rsid w:val="00677BD8"/>
    <w:rsid w:val="00680A3F"/>
    <w:rsid w:val="00685D6F"/>
    <w:rsid w:val="006A1673"/>
    <w:rsid w:val="006A6F99"/>
    <w:rsid w:val="006C2D4D"/>
    <w:rsid w:val="006C3769"/>
    <w:rsid w:val="006D4EEC"/>
    <w:rsid w:val="007427BA"/>
    <w:rsid w:val="00767487"/>
    <w:rsid w:val="00767F3B"/>
    <w:rsid w:val="007B508E"/>
    <w:rsid w:val="007D7E57"/>
    <w:rsid w:val="007F7A81"/>
    <w:rsid w:val="00806B44"/>
    <w:rsid w:val="00890AB4"/>
    <w:rsid w:val="00895444"/>
    <w:rsid w:val="00896B3C"/>
    <w:rsid w:val="008E7548"/>
    <w:rsid w:val="00937286"/>
    <w:rsid w:val="00947EBE"/>
    <w:rsid w:val="009635C9"/>
    <w:rsid w:val="009B2A00"/>
    <w:rsid w:val="009D1FF6"/>
    <w:rsid w:val="00A6577C"/>
    <w:rsid w:val="00A918D9"/>
    <w:rsid w:val="00AB1933"/>
    <w:rsid w:val="00AD1B41"/>
    <w:rsid w:val="00AE1303"/>
    <w:rsid w:val="00B02E17"/>
    <w:rsid w:val="00B049AF"/>
    <w:rsid w:val="00B11AEF"/>
    <w:rsid w:val="00B14CEE"/>
    <w:rsid w:val="00B17319"/>
    <w:rsid w:val="00B23FB9"/>
    <w:rsid w:val="00B34895"/>
    <w:rsid w:val="00B8237D"/>
    <w:rsid w:val="00BA1DCD"/>
    <w:rsid w:val="00BB6E67"/>
    <w:rsid w:val="00BC2026"/>
    <w:rsid w:val="00BD74DE"/>
    <w:rsid w:val="00BE175B"/>
    <w:rsid w:val="00C15C1F"/>
    <w:rsid w:val="00C26D95"/>
    <w:rsid w:val="00C36322"/>
    <w:rsid w:val="00C65C44"/>
    <w:rsid w:val="00C86ABE"/>
    <w:rsid w:val="00C91ECA"/>
    <w:rsid w:val="00C9794B"/>
    <w:rsid w:val="00CA7D5B"/>
    <w:rsid w:val="00CB225A"/>
    <w:rsid w:val="00CB612D"/>
    <w:rsid w:val="00CB7B5E"/>
    <w:rsid w:val="00CC4D2E"/>
    <w:rsid w:val="00CD308A"/>
    <w:rsid w:val="00CF391D"/>
    <w:rsid w:val="00D34978"/>
    <w:rsid w:val="00D52084"/>
    <w:rsid w:val="00D57761"/>
    <w:rsid w:val="00DC6286"/>
    <w:rsid w:val="00DD7A87"/>
    <w:rsid w:val="00DF5131"/>
    <w:rsid w:val="00E24DAE"/>
    <w:rsid w:val="00E517D5"/>
    <w:rsid w:val="00E537B5"/>
    <w:rsid w:val="00E53C09"/>
    <w:rsid w:val="00E57893"/>
    <w:rsid w:val="00E744C3"/>
    <w:rsid w:val="00E801FA"/>
    <w:rsid w:val="00EA2799"/>
    <w:rsid w:val="00EA28FB"/>
    <w:rsid w:val="00EA458E"/>
    <w:rsid w:val="00EB1AB6"/>
    <w:rsid w:val="00ED529B"/>
    <w:rsid w:val="00EE2099"/>
    <w:rsid w:val="00EF58B6"/>
    <w:rsid w:val="00F323E3"/>
    <w:rsid w:val="00F34F25"/>
    <w:rsid w:val="00F467DC"/>
    <w:rsid w:val="00F46BC8"/>
    <w:rsid w:val="00F67BE1"/>
    <w:rsid w:val="00F73776"/>
    <w:rsid w:val="00F9206D"/>
    <w:rsid w:val="00FD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44"/>
  </w:style>
  <w:style w:type="paragraph" w:styleId="Heading1">
    <w:name w:val="heading 1"/>
    <w:basedOn w:val="Normal"/>
    <w:link w:val="Heading1Char"/>
    <w:uiPriority w:val="9"/>
    <w:qFormat/>
    <w:rsid w:val="00C86ABE"/>
    <w:pPr>
      <w:spacing w:before="240" w:after="120"/>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3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37D"/>
    <w:rPr>
      <w:rFonts w:ascii="Lucida Grande" w:hAnsi="Lucida Grande" w:cs="Lucida Grande"/>
      <w:sz w:val="18"/>
      <w:szCs w:val="18"/>
    </w:rPr>
  </w:style>
  <w:style w:type="paragraph" w:customStyle="1" w:styleId="yiv0128018525msonormal">
    <w:name w:val="yiv0128018525msonormal"/>
    <w:basedOn w:val="Normal"/>
    <w:rsid w:val="00070F7C"/>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86ABE"/>
    <w:rPr>
      <w:rFonts w:ascii="Times New Roman" w:eastAsia="Times New Roman" w:hAnsi="Times New Roman" w:cs="Times New Roman"/>
      <w:b/>
      <w:bCs/>
      <w:color w:val="000000"/>
      <w:kern w:val="36"/>
      <w:sz w:val="33"/>
      <w:szCs w:val="33"/>
    </w:rPr>
  </w:style>
  <w:style w:type="paragraph" w:styleId="ListParagraph">
    <w:name w:val="List Paragraph"/>
    <w:basedOn w:val="Normal"/>
    <w:uiPriority w:val="34"/>
    <w:qFormat/>
    <w:rsid w:val="00C86ABE"/>
    <w:pPr>
      <w:spacing w:after="200" w:line="276" w:lineRule="auto"/>
      <w:ind w:left="720"/>
      <w:contextualSpacing/>
    </w:pPr>
    <w:rPr>
      <w:rFonts w:eastAsiaTheme="minorHAnsi"/>
      <w:sz w:val="22"/>
      <w:szCs w:val="22"/>
    </w:rPr>
  </w:style>
  <w:style w:type="character" w:customStyle="1" w:styleId="highlight2">
    <w:name w:val="highlight2"/>
    <w:basedOn w:val="DefaultParagraphFont"/>
    <w:rsid w:val="00C86ABE"/>
  </w:style>
  <w:style w:type="paragraph" w:customStyle="1" w:styleId="desc2">
    <w:name w:val="desc2"/>
    <w:basedOn w:val="Normal"/>
    <w:rsid w:val="00C86ABE"/>
    <w:rPr>
      <w:rFonts w:ascii="Times New Roman" w:eastAsia="Times New Roman" w:hAnsi="Times New Roman" w:cs="Times New Roman"/>
      <w:sz w:val="26"/>
      <w:szCs w:val="26"/>
    </w:rPr>
  </w:style>
  <w:style w:type="character" w:customStyle="1" w:styleId="jrnl">
    <w:name w:val="jrnl"/>
    <w:basedOn w:val="DefaultParagraphFont"/>
    <w:rsid w:val="00C86ABE"/>
  </w:style>
  <w:style w:type="character" w:customStyle="1" w:styleId="yshortcuts">
    <w:name w:val="yshortcuts"/>
    <w:basedOn w:val="DefaultParagraphFont"/>
    <w:rsid w:val="002B1A6F"/>
  </w:style>
  <w:style w:type="table" w:styleId="TableGrid">
    <w:name w:val="Table Grid"/>
    <w:basedOn w:val="TableNormal"/>
    <w:rsid w:val="003B695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6ABE"/>
    <w:pPr>
      <w:spacing w:before="240" w:after="120"/>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3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37D"/>
    <w:rPr>
      <w:rFonts w:ascii="Lucida Grande" w:hAnsi="Lucida Grande" w:cs="Lucida Grande"/>
      <w:sz w:val="18"/>
      <w:szCs w:val="18"/>
    </w:rPr>
  </w:style>
  <w:style w:type="paragraph" w:customStyle="1" w:styleId="yiv0128018525msonormal">
    <w:name w:val="yiv0128018525msonormal"/>
    <w:basedOn w:val="Normal"/>
    <w:rsid w:val="00070F7C"/>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86ABE"/>
    <w:rPr>
      <w:rFonts w:ascii="Times New Roman" w:eastAsia="Times New Roman" w:hAnsi="Times New Roman" w:cs="Times New Roman"/>
      <w:b/>
      <w:bCs/>
      <w:color w:val="000000"/>
      <w:kern w:val="36"/>
      <w:sz w:val="33"/>
      <w:szCs w:val="33"/>
    </w:rPr>
  </w:style>
  <w:style w:type="paragraph" w:styleId="ListParagraph">
    <w:name w:val="List Paragraph"/>
    <w:basedOn w:val="Normal"/>
    <w:uiPriority w:val="34"/>
    <w:qFormat/>
    <w:rsid w:val="00C86ABE"/>
    <w:pPr>
      <w:spacing w:after="200" w:line="276" w:lineRule="auto"/>
      <w:ind w:left="720"/>
      <w:contextualSpacing/>
    </w:pPr>
    <w:rPr>
      <w:rFonts w:eastAsiaTheme="minorHAnsi"/>
      <w:sz w:val="22"/>
      <w:szCs w:val="22"/>
    </w:rPr>
  </w:style>
  <w:style w:type="character" w:customStyle="1" w:styleId="highlight2">
    <w:name w:val="highlight2"/>
    <w:basedOn w:val="DefaultParagraphFont"/>
    <w:rsid w:val="00C86ABE"/>
  </w:style>
  <w:style w:type="paragraph" w:customStyle="1" w:styleId="desc2">
    <w:name w:val="desc2"/>
    <w:basedOn w:val="Normal"/>
    <w:rsid w:val="00C86ABE"/>
    <w:rPr>
      <w:rFonts w:ascii="Times New Roman" w:eastAsia="Times New Roman" w:hAnsi="Times New Roman" w:cs="Times New Roman"/>
      <w:sz w:val="26"/>
      <w:szCs w:val="26"/>
    </w:rPr>
  </w:style>
  <w:style w:type="character" w:customStyle="1" w:styleId="jrnl">
    <w:name w:val="jrnl"/>
    <w:basedOn w:val="DefaultParagraphFont"/>
    <w:rsid w:val="00C86ABE"/>
  </w:style>
  <w:style w:type="character" w:customStyle="1" w:styleId="yshortcuts">
    <w:name w:val="yshortcuts"/>
    <w:basedOn w:val="DefaultParagraphFont"/>
    <w:rsid w:val="002B1A6F"/>
  </w:style>
  <w:style w:type="table" w:styleId="TableGrid">
    <w:name w:val="Table Grid"/>
    <w:basedOn w:val="TableNormal"/>
    <w:rsid w:val="003B695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Macro-Enabled_Worksheet1.xlsm"/></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874" b="1" i="0" u="none" strike="noStrike" baseline="0">
                <a:solidFill>
                  <a:srgbClr val="000000"/>
                </a:solidFill>
                <a:latin typeface="Arial"/>
                <a:ea typeface="Arial"/>
                <a:cs typeface="Arial"/>
              </a:defRPr>
            </a:pPr>
            <a:r>
              <a:rPr lang="en-US"/>
              <a:t>MMP PR/ARTROZA</a:t>
            </a:r>
          </a:p>
        </c:rich>
      </c:tx>
      <c:layout>
        <c:manualLayout>
          <c:xMode val="edge"/>
          <c:yMode val="edge"/>
          <c:x val="0.37829912023460427"/>
          <c:y val="1.8750000000000017E-2"/>
        </c:manualLayout>
      </c:layout>
      <c:spPr>
        <a:noFill/>
        <a:ln w="25380">
          <a:noFill/>
        </a:ln>
      </c:spPr>
    </c:title>
    <c:view3D>
      <c:hPercent val="4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4340175953079224"/>
          <c:y val="0.18750000000000014"/>
          <c:w val="0.60997067448680387"/>
          <c:h val="0.4"/>
        </c:manualLayout>
      </c:layout>
      <c:bar3DChart>
        <c:barDir val="col"/>
        <c:grouping val="clustered"/>
        <c:ser>
          <c:idx val="0"/>
          <c:order val="0"/>
          <c:tx>
            <c:strRef>
              <c:f>Sheet1!$B$1</c:f>
              <c:strCache>
                <c:ptCount val="1"/>
                <c:pt idx="0">
                  <c:v>PR</c:v>
                </c:pt>
              </c:strCache>
            </c:strRef>
          </c:tx>
          <c:spPr>
            <a:solidFill>
              <a:srgbClr val="63AAFE"/>
            </a:solidFill>
            <a:ln w="12690">
              <a:solidFill>
                <a:srgbClr val="000000"/>
              </a:solidFill>
              <a:prstDash val="solid"/>
            </a:ln>
          </c:spPr>
          <c:dLbls>
            <c:spPr>
              <a:noFill/>
              <a:ln w="25380">
                <a:noFill/>
              </a:ln>
            </c:spPr>
            <c:txPr>
              <a:bodyPr/>
              <a:lstStyle/>
              <a:p>
                <a:pPr>
                  <a:defRPr sz="799" b="0" i="0" u="none" strike="noStrike" baseline="0">
                    <a:solidFill>
                      <a:srgbClr val="000000"/>
                    </a:solidFill>
                    <a:latin typeface="Arial"/>
                    <a:ea typeface="Arial"/>
                    <a:cs typeface="Arial"/>
                  </a:defRPr>
                </a:pPr>
                <a:endParaRPr lang="en-US"/>
              </a:p>
            </c:txPr>
            <c:showCatName val="1"/>
          </c:dLbls>
          <c:cat>
            <c:strRef>
              <c:f>Sheet1!$A$2:$A$6</c:f>
              <c:strCache>
                <c:ptCount val="5"/>
                <c:pt idx="0">
                  <c:v>proMMP 1 +3</c:v>
                </c:pt>
                <c:pt idx="1">
                  <c:v>proMMP2</c:v>
                </c:pt>
                <c:pt idx="2">
                  <c:v>MMP2</c:v>
                </c:pt>
                <c:pt idx="3">
                  <c:v>proMMP9</c:v>
                </c:pt>
                <c:pt idx="4">
                  <c:v>MMP9</c:v>
                </c:pt>
              </c:strCache>
            </c:strRef>
          </c:cat>
          <c:val>
            <c:numRef>
              <c:f>Sheet1!$B$2:$B$6</c:f>
              <c:numCache>
                <c:formatCode>General</c:formatCode>
                <c:ptCount val="5"/>
                <c:pt idx="0">
                  <c:v>5</c:v>
                </c:pt>
                <c:pt idx="1">
                  <c:v>10</c:v>
                </c:pt>
                <c:pt idx="2">
                  <c:v>13</c:v>
                </c:pt>
                <c:pt idx="3">
                  <c:v>11</c:v>
                </c:pt>
                <c:pt idx="4">
                  <c:v>5</c:v>
                </c:pt>
              </c:numCache>
            </c:numRef>
          </c:val>
        </c:ser>
        <c:ser>
          <c:idx val="1"/>
          <c:order val="1"/>
          <c:tx>
            <c:strRef>
              <c:f>Sheet1!$C$1</c:f>
              <c:strCache>
                <c:ptCount val="1"/>
                <c:pt idx="0">
                  <c:v>Artroza</c:v>
                </c:pt>
              </c:strCache>
            </c:strRef>
          </c:tx>
          <c:spPr>
            <a:solidFill>
              <a:srgbClr val="DD2D32"/>
            </a:solidFill>
            <a:ln w="12690">
              <a:solidFill>
                <a:srgbClr val="000000"/>
              </a:solidFill>
              <a:prstDash val="solid"/>
            </a:ln>
          </c:spPr>
          <c:dLbls>
            <c:spPr>
              <a:noFill/>
              <a:ln w="25380">
                <a:noFill/>
              </a:ln>
            </c:spPr>
            <c:txPr>
              <a:bodyPr/>
              <a:lstStyle/>
              <a:p>
                <a:pPr>
                  <a:defRPr sz="799" b="0" i="0" u="none" strike="noStrike" baseline="0">
                    <a:solidFill>
                      <a:srgbClr val="000000"/>
                    </a:solidFill>
                    <a:latin typeface="Arial"/>
                    <a:ea typeface="Arial"/>
                    <a:cs typeface="Arial"/>
                  </a:defRPr>
                </a:pPr>
                <a:endParaRPr lang="en-US"/>
              </a:p>
            </c:txPr>
            <c:showCatName val="1"/>
          </c:dLbls>
          <c:cat>
            <c:strRef>
              <c:f>Sheet1!$A$2:$A$6</c:f>
              <c:strCache>
                <c:ptCount val="5"/>
                <c:pt idx="0">
                  <c:v>proMMP 1 +3</c:v>
                </c:pt>
                <c:pt idx="1">
                  <c:v>proMMP2</c:v>
                </c:pt>
                <c:pt idx="2">
                  <c:v>MMP2</c:v>
                </c:pt>
                <c:pt idx="3">
                  <c:v>proMMP9</c:v>
                </c:pt>
                <c:pt idx="4">
                  <c:v>MMP9</c:v>
                </c:pt>
              </c:strCache>
            </c:strRef>
          </c:cat>
          <c:val>
            <c:numRef>
              <c:f>Sheet1!$C$2:$C$6</c:f>
              <c:numCache>
                <c:formatCode>General</c:formatCode>
                <c:ptCount val="5"/>
                <c:pt idx="0">
                  <c:v>0</c:v>
                </c:pt>
                <c:pt idx="1">
                  <c:v>1</c:v>
                </c:pt>
                <c:pt idx="2">
                  <c:v>2</c:v>
                </c:pt>
                <c:pt idx="3">
                  <c:v>2</c:v>
                </c:pt>
                <c:pt idx="4">
                  <c:v>0</c:v>
                </c:pt>
              </c:numCache>
            </c:numRef>
          </c:val>
        </c:ser>
        <c:dLbls>
          <c:showCatName val="1"/>
        </c:dLbls>
        <c:shape val="cylinder"/>
        <c:axId val="62513920"/>
        <c:axId val="62515840"/>
        <c:axId val="0"/>
      </c:bar3DChart>
      <c:catAx>
        <c:axId val="62513920"/>
        <c:scaling>
          <c:orientation val="minMax"/>
        </c:scaling>
        <c:axPos val="b"/>
        <c:title>
          <c:tx>
            <c:rich>
              <a:bodyPr/>
              <a:lstStyle/>
              <a:p>
                <a:pPr>
                  <a:defRPr sz="799" b="1" i="0" u="none" strike="noStrike" baseline="0">
                    <a:solidFill>
                      <a:srgbClr val="000000"/>
                    </a:solidFill>
                    <a:latin typeface="Arial"/>
                    <a:ea typeface="Arial"/>
                    <a:cs typeface="Arial"/>
                  </a:defRPr>
                </a:pPr>
                <a:r>
                  <a:rPr lang="en-US"/>
                  <a:t>MMP</a:t>
                </a:r>
              </a:p>
            </c:rich>
          </c:tx>
          <c:layout>
            <c:manualLayout>
              <c:xMode val="edge"/>
              <c:yMode val="edge"/>
              <c:x val="0.50733137829912001"/>
              <c:y val="0.84375000000000056"/>
            </c:manualLayout>
          </c:layout>
          <c:spPr>
            <a:noFill/>
            <a:ln w="25380">
              <a:noFill/>
            </a:ln>
          </c:spPr>
        </c:title>
        <c:numFmt formatCode="General" sourceLinked="1"/>
        <c:tickLblPos val="low"/>
        <c:spPr>
          <a:ln w="317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62515840"/>
        <c:crosses val="autoZero"/>
        <c:auto val="1"/>
        <c:lblAlgn val="ctr"/>
        <c:lblOffset val="100"/>
        <c:tickLblSkip val="2"/>
        <c:tickMarkSkip val="1"/>
      </c:catAx>
      <c:valAx>
        <c:axId val="62515840"/>
        <c:scaling>
          <c:orientation val="minMax"/>
        </c:scaling>
        <c:axPos val="l"/>
        <c:majorGridlines>
          <c:spPr>
            <a:ln w="3173">
              <a:solidFill>
                <a:srgbClr val="000000"/>
              </a:solidFill>
              <a:prstDash val="solid"/>
            </a:ln>
          </c:spPr>
        </c:majorGridlines>
        <c:title>
          <c:tx>
            <c:rich>
              <a:bodyPr rot="0" vert="horz"/>
              <a:lstStyle/>
              <a:p>
                <a:pPr algn="ctr">
                  <a:defRPr sz="799" b="1" i="0" u="none" strike="noStrike" baseline="0">
                    <a:solidFill>
                      <a:srgbClr val="000000"/>
                    </a:solidFill>
                    <a:latin typeface="Arial"/>
                    <a:ea typeface="Arial"/>
                    <a:cs typeface="Arial"/>
                  </a:defRPr>
                </a:pPr>
                <a:r>
                  <a:rPr lang="en-US"/>
                  <a:t>NR. PACIENTI</a:t>
                </a:r>
              </a:p>
            </c:rich>
          </c:tx>
          <c:layout>
            <c:manualLayout>
              <c:xMode val="edge"/>
              <c:yMode val="edge"/>
              <c:x val="0.12903225806451588"/>
              <c:y val="0.36250000000000027"/>
            </c:manualLayout>
          </c:layout>
          <c:spPr>
            <a:noFill/>
            <a:ln w="25380">
              <a:noFill/>
            </a:ln>
          </c:spPr>
        </c:title>
        <c:numFmt formatCode="General" sourceLinked="1"/>
        <c:tickLblPos val="nextTo"/>
        <c:spPr>
          <a:ln w="317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62513920"/>
        <c:crosses val="autoZero"/>
        <c:crossBetween val="between"/>
      </c:valAx>
      <c:dTable>
        <c:showHorzBorder val="1"/>
        <c:showVertBorder val="1"/>
        <c:showOutline val="1"/>
        <c:showKeys val="1"/>
        <c:spPr>
          <a:ln w="3173">
            <a:solidFill>
              <a:srgbClr val="000000"/>
            </a:solidFill>
            <a:prstDash val="solid"/>
          </a:ln>
        </c:spPr>
        <c:txPr>
          <a:bodyPr/>
          <a:lstStyle/>
          <a:p>
            <a:pPr rtl="0">
              <a:defRPr sz="799" b="0" i="0" u="none" strike="noStrike" baseline="0">
                <a:solidFill>
                  <a:srgbClr val="000000"/>
                </a:solidFill>
                <a:latin typeface="Arial"/>
                <a:ea typeface="Arial"/>
                <a:cs typeface="Arial"/>
              </a:defRPr>
            </a:pPr>
            <a:endParaRPr lang="en-US"/>
          </a:p>
        </c:txPr>
      </c:dTable>
      <c:spPr>
        <a:noFill/>
        <a:ln w="25380">
          <a:noFill/>
        </a:ln>
      </c:spPr>
    </c:plotArea>
    <c:legend>
      <c:legendPos val="r"/>
      <c:layout>
        <c:manualLayout>
          <c:xMode val="edge"/>
          <c:yMode val="edge"/>
          <c:x val="0.87683284457478083"/>
          <c:y val="0.49375000000000002"/>
          <c:w val="0.11143695014662809"/>
          <c:h val="0.14375000000000004"/>
        </c:manualLayout>
      </c:layout>
      <c:spPr>
        <a:solidFill>
          <a:srgbClr val="FFFFFF"/>
        </a:solidFill>
        <a:ln w="3173">
          <a:solidFill>
            <a:srgbClr val="000000"/>
          </a:solidFill>
          <a:prstDash val="solid"/>
        </a:ln>
      </c:spPr>
      <c:txPr>
        <a:bodyPr/>
        <a:lstStyle/>
        <a:p>
          <a:pPr>
            <a:defRPr sz="734"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99"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21E1F-2380-4133-BA61-3D3F8DB9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Bojinca</dc:creator>
  <cp:lastModifiedBy>Lenovo</cp:lastModifiedBy>
  <cp:revision>11</cp:revision>
  <dcterms:created xsi:type="dcterms:W3CDTF">2019-07-14T06:36:00Z</dcterms:created>
  <dcterms:modified xsi:type="dcterms:W3CDTF">2019-07-14T18:54:00Z</dcterms:modified>
</cp:coreProperties>
</file>