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CF" w:rsidRPr="00433B28" w:rsidRDefault="000D1ACF" w:rsidP="000D1ACF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433B28">
        <w:rPr>
          <w:b/>
          <w:bCs/>
          <w:sz w:val="28"/>
          <w:szCs w:val="28"/>
          <w:lang w:val="ro-RO"/>
        </w:rPr>
        <w:t>Abstract</w:t>
      </w:r>
    </w:p>
    <w:p w:rsidR="000D1ACF" w:rsidRPr="00433B28" w:rsidRDefault="000D1ACF" w:rsidP="000D1ACF">
      <w:pPr>
        <w:spacing w:line="360" w:lineRule="auto"/>
        <w:rPr>
          <w:lang w:val="ro-RO"/>
        </w:rPr>
      </w:pPr>
    </w:p>
    <w:p w:rsidR="00C60816" w:rsidRPr="00FC1536" w:rsidRDefault="00C60816" w:rsidP="00C60816">
      <w:pPr>
        <w:spacing w:line="360" w:lineRule="auto"/>
        <w:ind w:firstLine="720"/>
        <w:jc w:val="both"/>
      </w:pPr>
      <w:r w:rsidRPr="00FC1536">
        <w:t xml:space="preserve">The habilitation thesis </w:t>
      </w:r>
      <w:proofErr w:type="gramStart"/>
      <w:r w:rsidRPr="00FC1536">
        <w:t>entitled ”Integrated</w:t>
      </w:r>
      <w:proofErr w:type="gramEnd"/>
      <w:r w:rsidRPr="00FC1536">
        <w:t xml:space="preserve"> research on the assessment of the pharmacological profile of potentia</w:t>
      </w:r>
      <w:r>
        <w:t>l</w:t>
      </w:r>
      <w:r w:rsidRPr="00FC1536">
        <w:t xml:space="preserve"> bioactive compounds” presents the candidate</w:t>
      </w:r>
      <w:r>
        <w:rPr>
          <w:lang w:val="ro-RO"/>
        </w:rPr>
        <w:t>’s</w:t>
      </w:r>
      <w:r w:rsidRPr="00FC1536">
        <w:t xml:space="preserve"> academic achievements.</w:t>
      </w:r>
    </w:p>
    <w:p w:rsidR="00C60816" w:rsidRDefault="00C60816" w:rsidP="00C60816">
      <w:pPr>
        <w:spacing w:line="360" w:lineRule="auto"/>
        <w:ind w:firstLine="720"/>
        <w:jc w:val="both"/>
      </w:pPr>
      <w:r w:rsidRPr="00FC1536">
        <w:t xml:space="preserve">The present thesis complies with the minimum necessary and mandatory standards for conferring the status of doctoral supervisor and the attestation certificate </w:t>
      </w:r>
      <w:r>
        <w:t xml:space="preserve">as </w:t>
      </w:r>
      <w:r w:rsidRPr="00FC1536">
        <w:t>approved by Order of the Minister of National Education and Scientific Research no. 6129/2016</w:t>
      </w:r>
      <w:r>
        <w:t xml:space="preserve">. The thesis is </w:t>
      </w:r>
      <w:proofErr w:type="spellStart"/>
      <w:r>
        <w:t>organised</w:t>
      </w:r>
      <w:proofErr w:type="spellEnd"/>
      <w:r w:rsidRPr="00FC1536">
        <w:t xml:space="preserve"> into three chapters that provide information over the personal, professional and academic achievements</w:t>
      </w:r>
      <w:r w:rsidRPr="00AB0CFC">
        <w:t xml:space="preserve"> </w:t>
      </w:r>
      <w:r>
        <w:t xml:space="preserve">of the </w:t>
      </w:r>
      <w:r w:rsidRPr="00FC1536">
        <w:t>candidat</w:t>
      </w:r>
      <w:r>
        <w:t>e</w:t>
      </w:r>
      <w:r w:rsidRPr="00FC1536">
        <w:t xml:space="preserve">, </w:t>
      </w:r>
      <w:r>
        <w:t>his</w:t>
      </w:r>
      <w:r w:rsidRPr="00FC1536">
        <w:t xml:space="preserve"> </w:t>
      </w:r>
      <w:r>
        <w:t>main</w:t>
      </w:r>
      <w:r w:rsidRPr="00FC1536">
        <w:t xml:space="preserve"> scientific achievements, </w:t>
      </w:r>
      <w:r>
        <w:t>as well as</w:t>
      </w:r>
      <w:r w:rsidRPr="00FC1536">
        <w:t xml:space="preserve"> the </w:t>
      </w:r>
      <w:r>
        <w:t>major</w:t>
      </w:r>
      <w:r w:rsidRPr="00FC1536">
        <w:t xml:space="preserve"> plans regarding the </w:t>
      </w:r>
      <w:r>
        <w:t xml:space="preserve">future </w:t>
      </w:r>
      <w:r w:rsidRPr="00FC1536">
        <w:t>dynamics of the professional, scientific and academic profile, respectively.</w:t>
      </w:r>
    </w:p>
    <w:p w:rsidR="00C60816" w:rsidRPr="00FC1536" w:rsidRDefault="00C60816" w:rsidP="00C60816">
      <w:pPr>
        <w:spacing w:line="360" w:lineRule="auto"/>
        <w:ind w:firstLine="720"/>
        <w:jc w:val="both"/>
      </w:pPr>
    </w:p>
    <w:p w:rsidR="00C60816" w:rsidRDefault="00C60816" w:rsidP="00C60816">
      <w:pPr>
        <w:spacing w:line="360" w:lineRule="auto"/>
        <w:ind w:firstLine="720"/>
        <w:jc w:val="both"/>
      </w:pPr>
      <w:r w:rsidRPr="00FC1536">
        <w:t>The section dedicated to the candidate</w:t>
      </w:r>
      <w:r>
        <w:t>’s</w:t>
      </w:r>
      <w:r w:rsidRPr="00FC1536">
        <w:t xml:space="preserve"> “Professional and Academic Achievements” describes the career development covering the 12-year period of academic activity at the Faculty of Pharmacy in the field of Pharmacology. The aim of the candidate didactic activity was focused on high-quality knowledge transfer to undergraduate and postgraduate students. The principle applied in the didactic activity was </w:t>
      </w:r>
      <w:r w:rsidRPr="00FC1536">
        <w:rPr>
          <w:i/>
          <w:iCs/>
        </w:rPr>
        <w:t>student-</w:t>
      </w:r>
      <w:proofErr w:type="spellStart"/>
      <w:r w:rsidRPr="00FC1536">
        <w:rPr>
          <w:i/>
          <w:iCs/>
        </w:rPr>
        <w:t>centred</w:t>
      </w:r>
      <w:proofErr w:type="spellEnd"/>
      <w:r w:rsidRPr="00FC1536">
        <w:rPr>
          <w:i/>
          <w:iCs/>
        </w:rPr>
        <w:t xml:space="preserve"> teaching</w:t>
      </w:r>
      <w:r w:rsidRPr="00FC1536">
        <w:t xml:space="preserve"> that allowed the candidate</w:t>
      </w:r>
      <w:r>
        <w:t>’s</w:t>
      </w:r>
      <w:r w:rsidRPr="00FC1536">
        <w:t xml:space="preserve"> to elaborate </w:t>
      </w:r>
      <w:r>
        <w:t>teaching</w:t>
      </w:r>
      <w:r w:rsidRPr="00FC1536">
        <w:t xml:space="preserve"> materials, as part of the working group from the Pharmacology and Clinical Pharmacy Department (co-</w:t>
      </w:r>
      <w:r w:rsidRPr="00C60816">
        <w:t xml:space="preserve">authored </w:t>
      </w:r>
      <w:r w:rsidR="00394140">
        <w:t>4</w:t>
      </w:r>
      <w:r w:rsidRPr="00C60816">
        <w:t xml:space="preserve"> book</w:t>
      </w:r>
      <w:r w:rsidRPr="00FC1536">
        <w:t xml:space="preserve"> chapters in national </w:t>
      </w:r>
      <w:proofErr w:type="spellStart"/>
      <w:r w:rsidRPr="00FC1536">
        <w:t>recogni</w:t>
      </w:r>
      <w:r>
        <w:t>s</w:t>
      </w:r>
      <w:r w:rsidRPr="00FC1536">
        <w:t>ed</w:t>
      </w:r>
      <w:proofErr w:type="spellEnd"/>
      <w:r w:rsidRPr="00FC1536">
        <w:t xml:space="preserve"> publishing houses). The candidate coordinated more than 15 </w:t>
      </w:r>
      <w:proofErr w:type="spellStart"/>
      <w:r w:rsidRPr="00FC1536">
        <w:t>licence</w:t>
      </w:r>
      <w:proofErr w:type="spellEnd"/>
      <w:r w:rsidRPr="00FC1536">
        <w:t xml:space="preserve"> theses and various student’s scientific works. An important aspect of the continuous need of being “up-to date” to the current trends involving the pharmaceutical practice of </w:t>
      </w:r>
      <w:proofErr w:type="spellStart"/>
      <w:r w:rsidRPr="00FC1536">
        <w:t>personalised</w:t>
      </w:r>
      <w:proofErr w:type="spellEnd"/>
      <w:r w:rsidRPr="00FC1536">
        <w:t xml:space="preserve"> medicine </w:t>
      </w:r>
      <w:r>
        <w:t xml:space="preserve">is represented </w:t>
      </w:r>
      <w:r w:rsidRPr="00FC1536">
        <w:t xml:space="preserve">by </w:t>
      </w:r>
      <w:r>
        <w:t>his</w:t>
      </w:r>
      <w:r w:rsidRPr="00FC1536">
        <w:t xml:space="preserve"> involvement in the working group responsible for introducing the </w:t>
      </w:r>
      <w:r>
        <w:t xml:space="preserve">optional </w:t>
      </w:r>
      <w:r w:rsidRPr="00FC1536">
        <w:t>course entitled “Pharmaceutical applications of genetics”</w:t>
      </w:r>
      <w:r>
        <w:t xml:space="preserve"> </w:t>
      </w:r>
      <w:r w:rsidRPr="00FC1536">
        <w:t>in the</w:t>
      </w:r>
      <w:r>
        <w:t xml:space="preserve"> first</w:t>
      </w:r>
      <w:r w:rsidRPr="00FC1536">
        <w:t xml:space="preserve"> </w:t>
      </w:r>
      <w:r>
        <w:t xml:space="preserve">year of the </w:t>
      </w:r>
      <w:r w:rsidRPr="00FC1536">
        <w:t>pharmacy students’ curricula</w:t>
      </w:r>
      <w:r>
        <w:t>.</w:t>
      </w:r>
      <w:r w:rsidRPr="00FC1536">
        <w:t xml:space="preserve"> The professional </w:t>
      </w:r>
      <w:r>
        <w:t xml:space="preserve">background of the candidate includes going gradually through all </w:t>
      </w:r>
      <w:r w:rsidRPr="00FC1536">
        <w:t xml:space="preserve">the legal </w:t>
      </w:r>
      <w:r>
        <w:t>academic positions up to</w:t>
      </w:r>
      <w:r w:rsidRPr="00FC1536">
        <w:t xml:space="preserve"> the current </w:t>
      </w:r>
      <w:r w:rsidRPr="00FC1536">
        <w:rPr>
          <w:i/>
          <w:iCs/>
        </w:rPr>
        <w:t>status</w:t>
      </w:r>
      <w:r w:rsidRPr="00FC1536">
        <w:t xml:space="preserve"> of Associated Professor, </w:t>
      </w:r>
      <w:r>
        <w:t>together with</w:t>
      </w:r>
      <w:r w:rsidRPr="00FC1536">
        <w:t xml:space="preserve"> the corresponding teaching responsibilities </w:t>
      </w:r>
      <w:r>
        <w:t>involving</w:t>
      </w:r>
      <w:r w:rsidRPr="00FC1536">
        <w:t xml:space="preserve"> the interrelation</w:t>
      </w:r>
      <w:r>
        <w:t>s</w:t>
      </w:r>
      <w:r w:rsidRPr="00FC1536">
        <w:t xml:space="preserve"> between scientific research and pharmaceutical practice. </w:t>
      </w:r>
      <w:r>
        <w:t>From</w:t>
      </w:r>
      <w:r w:rsidRPr="00FC1536">
        <w:t xml:space="preserve"> with 2017, the candidate joined the Editorial team of the Romanian Society of Pharmaceutical Scien</w:t>
      </w:r>
      <w:r>
        <w:t xml:space="preserve">ces </w:t>
      </w:r>
      <w:r w:rsidRPr="00FC1536">
        <w:t xml:space="preserve">journal, </w:t>
      </w:r>
      <w:proofErr w:type="spellStart"/>
      <w:r w:rsidRPr="00FC1536">
        <w:t>Farmacia</w:t>
      </w:r>
      <w:proofErr w:type="spellEnd"/>
      <w:r w:rsidRPr="00FC1536">
        <w:t xml:space="preserve"> (ISSN: 0014-8237), quoted by Web of Science with an impact factor of 1.507/2017 (0.951/5 years).</w:t>
      </w:r>
    </w:p>
    <w:p w:rsidR="00C60816" w:rsidRPr="00FC1536" w:rsidRDefault="00C60816" w:rsidP="00C60816">
      <w:pPr>
        <w:spacing w:line="360" w:lineRule="auto"/>
        <w:ind w:firstLine="720"/>
        <w:jc w:val="both"/>
      </w:pPr>
    </w:p>
    <w:p w:rsidR="00C60816" w:rsidRPr="00FC1536" w:rsidRDefault="00C60816" w:rsidP="00C60816">
      <w:pPr>
        <w:spacing w:line="360" w:lineRule="auto"/>
        <w:ind w:firstLine="360"/>
        <w:jc w:val="both"/>
      </w:pPr>
      <w:r w:rsidRPr="00FC1536">
        <w:lastRenderedPageBreak/>
        <w:t xml:space="preserve">The second section of the thesis, “Scientific Achievements”, refers to the scientific results obtained by the candidate as part of different research groups </w:t>
      </w:r>
      <w:r>
        <w:t>within the frame of</w:t>
      </w:r>
      <w:r w:rsidRPr="00FC1536">
        <w:t xml:space="preserve"> several </w:t>
      </w:r>
      <w:r>
        <w:t xml:space="preserve">research </w:t>
      </w:r>
      <w:r w:rsidRPr="00FC1536">
        <w:t xml:space="preserve">grants. </w:t>
      </w:r>
      <w:r>
        <w:t>D</w:t>
      </w:r>
      <w:r w:rsidRPr="00FC1536">
        <w:t xml:space="preserve">issemination </w:t>
      </w:r>
      <w:r>
        <w:t xml:space="preserve">of the </w:t>
      </w:r>
      <w:r w:rsidRPr="00FC1536">
        <w:t xml:space="preserve">research results was </w:t>
      </w:r>
      <w:r>
        <w:t>achieved</w:t>
      </w:r>
      <w:r w:rsidRPr="00FC1536">
        <w:t xml:space="preserve"> in the form of published articles in ISI quoted journals (29) or IDBs indexed (8). The candidate</w:t>
      </w:r>
      <w:r>
        <w:t>’s</w:t>
      </w:r>
      <w:r w:rsidRPr="00FC1536">
        <w:t xml:space="preserve"> research areas of interest targeted the assessment of pharmacological profile of potential bioactive compounds, and can be summarize</w:t>
      </w:r>
      <w:r>
        <w:t>d</w:t>
      </w:r>
      <w:r w:rsidRPr="00FC1536">
        <w:t xml:space="preserve"> in the following research directions:</w:t>
      </w:r>
    </w:p>
    <w:p w:rsidR="00C60816" w:rsidRPr="00FC1536" w:rsidRDefault="00C60816" w:rsidP="00C60816">
      <w:pPr>
        <w:pStyle w:val="Listparagraf"/>
        <w:numPr>
          <w:ilvl w:val="0"/>
          <w:numId w:val="21"/>
        </w:numPr>
        <w:spacing w:line="360" w:lineRule="auto"/>
        <w:jc w:val="both"/>
      </w:pPr>
      <w:r>
        <w:t>E</w:t>
      </w:r>
      <w:r w:rsidRPr="00FC1536">
        <w:t>valuation of the pharmacodynamic profile of some compounds with therapeutic potential;</w:t>
      </w:r>
    </w:p>
    <w:p w:rsidR="00C60816" w:rsidRPr="00FC1536" w:rsidRDefault="00C60816" w:rsidP="00C60816">
      <w:pPr>
        <w:pStyle w:val="Listparagraf"/>
        <w:numPr>
          <w:ilvl w:val="0"/>
          <w:numId w:val="21"/>
        </w:numPr>
        <w:spacing w:line="360" w:lineRule="auto"/>
        <w:jc w:val="both"/>
      </w:pPr>
      <w:r w:rsidRPr="00FC1536">
        <w:t>Experimental studies on the evaluation of the pharmacokinetic profile of some compounds with therapeutic potential;</w:t>
      </w:r>
    </w:p>
    <w:p w:rsidR="00C60816" w:rsidRPr="00FC1536" w:rsidRDefault="00C60816" w:rsidP="00C60816">
      <w:pPr>
        <w:pStyle w:val="Listparagraf"/>
        <w:numPr>
          <w:ilvl w:val="0"/>
          <w:numId w:val="21"/>
        </w:numPr>
        <w:spacing w:line="360" w:lineRule="auto"/>
        <w:jc w:val="both"/>
      </w:pPr>
      <w:r w:rsidRPr="00FC1536">
        <w:t xml:space="preserve">Experimental studies on the evaluation of the </w:t>
      </w:r>
      <w:proofErr w:type="spellStart"/>
      <w:r w:rsidRPr="00FC1536">
        <w:t>pharmacotoxicological</w:t>
      </w:r>
      <w:proofErr w:type="spellEnd"/>
      <w:r w:rsidRPr="00FC1536">
        <w:t xml:space="preserve"> profile of some compounds with therapeutic potential;</w:t>
      </w:r>
    </w:p>
    <w:p w:rsidR="00C60816" w:rsidRPr="00FC1536" w:rsidRDefault="00C60816" w:rsidP="00C60816">
      <w:pPr>
        <w:pStyle w:val="Listparagraf"/>
        <w:numPr>
          <w:ilvl w:val="0"/>
          <w:numId w:val="21"/>
        </w:numPr>
        <w:spacing w:line="360" w:lineRule="auto"/>
        <w:jc w:val="both"/>
      </w:pPr>
      <w:r w:rsidRPr="00FC1536">
        <w:t>Evaluating/capitalizing of some potentially bioactive entities.</w:t>
      </w:r>
    </w:p>
    <w:p w:rsidR="00C60816" w:rsidRPr="00FC1536" w:rsidRDefault="00C60816" w:rsidP="00C60816">
      <w:pPr>
        <w:spacing w:line="360" w:lineRule="auto"/>
        <w:jc w:val="both"/>
      </w:pPr>
      <w:r w:rsidRPr="00FC1536">
        <w:t xml:space="preserve">The main results obtained were subject </w:t>
      </w:r>
      <w:r>
        <w:t>to</w:t>
      </w:r>
      <w:r w:rsidRPr="00FC1536">
        <w:t xml:space="preserve"> 7 patent requests deposed at the national State Office for Inventions and Trademarks</w:t>
      </w:r>
      <w:r>
        <w:t>, of which</w:t>
      </w:r>
      <w:r w:rsidRPr="00FC1536">
        <w:t xml:space="preserve"> 4 </w:t>
      </w:r>
      <w:r>
        <w:t xml:space="preserve">are </w:t>
      </w:r>
      <w:r w:rsidRPr="00FC1536">
        <w:t xml:space="preserve">granted patents and 3 requests </w:t>
      </w:r>
      <w:r>
        <w:t xml:space="preserve">are </w:t>
      </w:r>
      <w:r w:rsidRPr="00FC1536">
        <w:t>under evaluation.</w:t>
      </w:r>
    </w:p>
    <w:p w:rsidR="00C60816" w:rsidRPr="00FC1536" w:rsidRDefault="00C60816" w:rsidP="00C60816">
      <w:pPr>
        <w:spacing w:line="360" w:lineRule="auto"/>
        <w:jc w:val="both"/>
      </w:pPr>
    </w:p>
    <w:p w:rsidR="00C60816" w:rsidRDefault="00C60816" w:rsidP="00C60816">
      <w:pPr>
        <w:spacing w:line="360" w:lineRule="auto"/>
        <w:ind w:firstLine="720"/>
        <w:jc w:val="both"/>
      </w:pPr>
      <w:r w:rsidRPr="00FC1536">
        <w:t xml:space="preserve">The pharmacological studies aimed to assess the effect of newly </w:t>
      </w:r>
      <w:proofErr w:type="spellStart"/>
      <w:r w:rsidRPr="00FC1536">
        <w:t>synthesised</w:t>
      </w:r>
      <w:proofErr w:type="spellEnd"/>
      <w:r w:rsidRPr="00FC1536">
        <w:t xml:space="preserve"> compounds or vegetal extracts in metabolic disorders like diabetes, </w:t>
      </w:r>
      <w:proofErr w:type="spellStart"/>
      <w:r w:rsidRPr="00FC1536">
        <w:t>dyslipidaemia</w:t>
      </w:r>
      <w:proofErr w:type="spellEnd"/>
      <w:r w:rsidRPr="00FC1536">
        <w:t xml:space="preserve"> or inflammation. </w:t>
      </w:r>
    </w:p>
    <w:p w:rsidR="00C60816" w:rsidRPr="00FC1536" w:rsidRDefault="00C60816" w:rsidP="00C60816">
      <w:pPr>
        <w:spacing w:line="360" w:lineRule="auto"/>
        <w:ind w:firstLine="720"/>
        <w:jc w:val="both"/>
      </w:pPr>
      <w:r w:rsidRPr="00FC1536">
        <w:t>Part of the undertaken studies concerned the improvement of</w:t>
      </w:r>
      <w:r>
        <w:t xml:space="preserve"> the</w:t>
      </w:r>
      <w:r w:rsidRPr="00FC1536">
        <w:t xml:space="preserve"> </w:t>
      </w:r>
      <w:r w:rsidRPr="00FC1536">
        <w:rPr>
          <w:i/>
          <w:iCs/>
        </w:rPr>
        <w:t>in vivo</w:t>
      </w:r>
      <w:r w:rsidRPr="00FC1536">
        <w:t xml:space="preserve"> performances of various </w:t>
      </w:r>
      <w:r>
        <w:t xml:space="preserve">compounds </w:t>
      </w:r>
      <w:r w:rsidRPr="00FC1536">
        <w:t xml:space="preserve">by obtaining complex combinations </w:t>
      </w:r>
      <w:r>
        <w:t>with</w:t>
      </w:r>
      <w:r w:rsidRPr="00FC1536">
        <w:t xml:space="preserve"> transitional metals (</w:t>
      </w:r>
      <w:proofErr w:type="gramStart"/>
      <w:r w:rsidRPr="00FC1536">
        <w:t>Cu(</w:t>
      </w:r>
      <w:proofErr w:type="gramEnd"/>
      <w:r w:rsidRPr="00FC1536">
        <w:t>II), Zn(II), Ru(III), V(IV))</w:t>
      </w:r>
      <w:r>
        <w:t>,</w:t>
      </w:r>
      <w:r w:rsidRPr="00FC1536">
        <w:t xml:space="preserve"> with </w:t>
      </w:r>
      <w:r>
        <w:t xml:space="preserve">enhanced </w:t>
      </w:r>
      <w:r w:rsidRPr="00FC1536">
        <w:t>biologic</w:t>
      </w:r>
      <w:r>
        <w:t>al</w:t>
      </w:r>
      <w:r w:rsidRPr="00FC1536">
        <w:t xml:space="preserve"> activity. </w:t>
      </w:r>
    </w:p>
    <w:p w:rsidR="00C60816" w:rsidRPr="00FC1536" w:rsidRDefault="00C60816" w:rsidP="00C60816">
      <w:pPr>
        <w:spacing w:line="360" w:lineRule="auto"/>
        <w:ind w:firstLine="720"/>
        <w:jc w:val="both"/>
      </w:pPr>
      <w:proofErr w:type="spellStart"/>
      <w:proofErr w:type="gramStart"/>
      <w:r w:rsidRPr="00FC1536">
        <w:t>Oxovandium</w:t>
      </w:r>
      <w:proofErr w:type="spellEnd"/>
      <w:r w:rsidRPr="00FC1536">
        <w:t>(</w:t>
      </w:r>
      <w:proofErr w:type="gramEnd"/>
      <w:r w:rsidRPr="00FC1536">
        <w:t xml:space="preserve">IV) complexes with flavonoid ligands reduced the elevated glycaemia and triglyceride levels in </w:t>
      </w:r>
      <w:r>
        <w:t xml:space="preserve">an </w:t>
      </w:r>
      <w:r w:rsidRPr="00FC1536">
        <w:t>alloxan induced diabetes</w:t>
      </w:r>
      <w:r w:rsidRPr="003A0BB9">
        <w:t xml:space="preserve"> </w:t>
      </w:r>
      <w:r>
        <w:t>model on rats</w:t>
      </w:r>
      <w:r w:rsidRPr="00FC1536">
        <w:t>.</w:t>
      </w:r>
      <w:r>
        <w:t xml:space="preserve"> The effect was correlated with the pharmacokinetic profile of the compounds.</w:t>
      </w:r>
    </w:p>
    <w:p w:rsidR="00C60816" w:rsidRDefault="00C60816" w:rsidP="00C60816">
      <w:pPr>
        <w:spacing w:line="360" w:lineRule="auto"/>
        <w:ind w:firstLine="720"/>
        <w:jc w:val="both"/>
      </w:pPr>
      <w:proofErr w:type="gramStart"/>
      <w:r>
        <w:t>Ruthenium(</w:t>
      </w:r>
      <w:proofErr w:type="gramEnd"/>
      <w:r>
        <w:t>III) complexes with ofloxacin and norfloxacin proved cytotoxic activity that appears to be correlated with the distribution profile of</w:t>
      </w:r>
      <w:r w:rsidRPr="003A0BB9">
        <w:t xml:space="preserve"> </w:t>
      </w:r>
      <w:r>
        <w:t>the complex combination.</w:t>
      </w:r>
    </w:p>
    <w:p w:rsidR="00C60816" w:rsidRPr="00FC1536" w:rsidRDefault="00C60816" w:rsidP="00C60816">
      <w:pPr>
        <w:spacing w:line="360" w:lineRule="auto"/>
        <w:ind w:firstLine="720"/>
        <w:jc w:val="both"/>
      </w:pPr>
      <w:proofErr w:type="gramStart"/>
      <w:r>
        <w:t>Ruthenium(</w:t>
      </w:r>
      <w:proofErr w:type="gramEnd"/>
      <w:r>
        <w:t xml:space="preserve">III) complex with </w:t>
      </w:r>
      <w:proofErr w:type="spellStart"/>
      <w:r>
        <w:t>feron</w:t>
      </w:r>
      <w:proofErr w:type="spellEnd"/>
      <w:r>
        <w:t xml:space="preserve"> </w:t>
      </w:r>
      <w:r w:rsidRPr="00FC1536">
        <w:t>decrease</w:t>
      </w:r>
      <w:r>
        <w:t xml:space="preserve">d the rat’s carrageenan and kaolin induced pow </w:t>
      </w:r>
      <w:proofErr w:type="spellStart"/>
      <w:r>
        <w:t>oedema</w:t>
      </w:r>
      <w:proofErr w:type="spellEnd"/>
      <w:r>
        <w:t>.</w:t>
      </w:r>
    </w:p>
    <w:p w:rsidR="00C60816" w:rsidRDefault="00C60816" w:rsidP="00C60816">
      <w:pPr>
        <w:spacing w:line="360" w:lineRule="auto"/>
        <w:ind w:firstLine="720"/>
        <w:jc w:val="both"/>
      </w:pPr>
      <w:proofErr w:type="gramStart"/>
      <w:r w:rsidRPr="00FC1536">
        <w:t>Copper</w:t>
      </w:r>
      <w:r>
        <w:t>(</w:t>
      </w:r>
      <w:proofErr w:type="gramEnd"/>
      <w:r>
        <w:t>II)</w:t>
      </w:r>
      <w:r w:rsidRPr="00FC1536">
        <w:t xml:space="preserve"> complexes with </w:t>
      </w:r>
      <w:proofErr w:type="spellStart"/>
      <w:r w:rsidRPr="00FC1536">
        <w:t>triazolopyrimidine</w:t>
      </w:r>
      <w:proofErr w:type="spellEnd"/>
      <w:r w:rsidRPr="00FC1536">
        <w:t xml:space="preserve"> pharmacophore or </w:t>
      </w:r>
      <w:proofErr w:type="spellStart"/>
      <w:r w:rsidRPr="00FC1536">
        <w:t>hexaazamacrocyclic</w:t>
      </w:r>
      <w:proofErr w:type="spellEnd"/>
      <w:r w:rsidRPr="00FC1536">
        <w:t xml:space="preserve"> ligands </w:t>
      </w:r>
      <w:bookmarkStart w:id="0" w:name="_Hlk10898244"/>
      <w:r>
        <w:t>showed significant anti-inflammatory activity in both dextran and kaolin induced inflammation models on rats</w:t>
      </w:r>
      <w:bookmarkEnd w:id="0"/>
      <w:r>
        <w:t>, while the Zinc(II) complexes had modest effects.</w:t>
      </w:r>
    </w:p>
    <w:p w:rsidR="00C60816" w:rsidRDefault="00C60816" w:rsidP="00C60816">
      <w:pPr>
        <w:spacing w:line="360" w:lineRule="auto"/>
        <w:ind w:firstLine="720"/>
        <w:jc w:val="both"/>
      </w:pPr>
      <w:r>
        <w:lastRenderedPageBreak/>
        <w:t xml:space="preserve">The extracts obtained from the Romanian species </w:t>
      </w:r>
      <w:proofErr w:type="spellStart"/>
      <w:r w:rsidRPr="006449C9">
        <w:rPr>
          <w:i/>
          <w:iCs/>
        </w:rPr>
        <w:t>Juniperus</w:t>
      </w:r>
      <w:proofErr w:type="spellEnd"/>
      <w:r w:rsidRPr="006449C9">
        <w:rPr>
          <w:i/>
          <w:iCs/>
        </w:rPr>
        <w:t xml:space="preserve"> </w:t>
      </w:r>
      <w:proofErr w:type="spellStart"/>
      <w:r w:rsidRPr="006449C9">
        <w:rPr>
          <w:i/>
          <w:iCs/>
        </w:rPr>
        <w:t>communis</w:t>
      </w:r>
      <w:proofErr w:type="spellEnd"/>
      <w:r w:rsidRPr="006449C9">
        <w:t xml:space="preserve"> L. (</w:t>
      </w:r>
      <w:r w:rsidRPr="006449C9">
        <w:rPr>
          <w:i/>
          <w:iCs/>
        </w:rPr>
        <w:t>Cupressaceae</w:t>
      </w:r>
      <w:r w:rsidRPr="006449C9">
        <w:t xml:space="preserve">), </w:t>
      </w:r>
      <w:proofErr w:type="spellStart"/>
      <w:r w:rsidRPr="006449C9">
        <w:rPr>
          <w:i/>
          <w:iCs/>
        </w:rPr>
        <w:t>Arctium</w:t>
      </w:r>
      <w:proofErr w:type="spellEnd"/>
      <w:r w:rsidRPr="006449C9">
        <w:t xml:space="preserve"> </w:t>
      </w:r>
      <w:proofErr w:type="spellStart"/>
      <w:r w:rsidRPr="006449C9">
        <w:rPr>
          <w:i/>
          <w:iCs/>
        </w:rPr>
        <w:t>lappa</w:t>
      </w:r>
      <w:proofErr w:type="spellEnd"/>
      <w:r w:rsidRPr="006449C9">
        <w:t xml:space="preserve"> L. (</w:t>
      </w:r>
      <w:r w:rsidRPr="006449C9">
        <w:rPr>
          <w:i/>
          <w:iCs/>
        </w:rPr>
        <w:t>Asteraceae</w:t>
      </w:r>
      <w:r w:rsidRPr="006449C9">
        <w:t xml:space="preserve">), </w:t>
      </w:r>
      <w:r w:rsidRPr="006449C9">
        <w:rPr>
          <w:i/>
          <w:iCs/>
        </w:rPr>
        <w:t>Veronica</w:t>
      </w:r>
      <w:r w:rsidRPr="006449C9">
        <w:t xml:space="preserve"> </w:t>
      </w:r>
      <w:proofErr w:type="spellStart"/>
      <w:r w:rsidRPr="006449C9">
        <w:rPr>
          <w:i/>
          <w:iCs/>
        </w:rPr>
        <w:t>persica</w:t>
      </w:r>
      <w:proofErr w:type="spellEnd"/>
      <w:r w:rsidRPr="006449C9">
        <w:t xml:space="preserve"> </w:t>
      </w:r>
      <w:proofErr w:type="spellStart"/>
      <w:r w:rsidRPr="006449C9">
        <w:t>Poiret</w:t>
      </w:r>
      <w:proofErr w:type="spellEnd"/>
      <w:r w:rsidRPr="006449C9">
        <w:t xml:space="preserve"> (</w:t>
      </w:r>
      <w:r w:rsidRPr="006449C9">
        <w:rPr>
          <w:i/>
          <w:iCs/>
        </w:rPr>
        <w:t>Plantaginaceae</w:t>
      </w:r>
      <w:r w:rsidRPr="006449C9">
        <w:t>)</w:t>
      </w:r>
      <w:r>
        <w:t xml:space="preserve"> contained high polyphenolic content and were formulated as microemulsions for increasing the polyphenols bioavailability. The formulation containing </w:t>
      </w:r>
      <w:proofErr w:type="spellStart"/>
      <w:r w:rsidRPr="006449C9">
        <w:rPr>
          <w:i/>
          <w:iCs/>
        </w:rPr>
        <w:t>Juniperus</w:t>
      </w:r>
      <w:proofErr w:type="spellEnd"/>
      <w:r w:rsidRPr="006449C9">
        <w:rPr>
          <w:i/>
          <w:iCs/>
        </w:rPr>
        <w:t xml:space="preserve"> </w:t>
      </w:r>
      <w:proofErr w:type="spellStart"/>
      <w:r w:rsidRPr="006449C9">
        <w:rPr>
          <w:i/>
          <w:iCs/>
        </w:rPr>
        <w:t>communis</w:t>
      </w:r>
      <w:proofErr w:type="spellEnd"/>
      <w:r w:rsidRPr="006449C9">
        <w:t xml:space="preserve"> L.</w:t>
      </w:r>
      <w:r>
        <w:t xml:space="preserve"> and </w:t>
      </w:r>
      <w:proofErr w:type="spellStart"/>
      <w:r w:rsidRPr="006449C9">
        <w:rPr>
          <w:i/>
          <w:iCs/>
        </w:rPr>
        <w:t>Arctium</w:t>
      </w:r>
      <w:proofErr w:type="spellEnd"/>
      <w:r w:rsidRPr="006449C9">
        <w:t xml:space="preserve"> </w:t>
      </w:r>
      <w:proofErr w:type="spellStart"/>
      <w:r w:rsidRPr="006449C9">
        <w:rPr>
          <w:i/>
          <w:iCs/>
        </w:rPr>
        <w:t>lappa</w:t>
      </w:r>
      <w:proofErr w:type="spellEnd"/>
      <w:r w:rsidRPr="006449C9">
        <w:t xml:space="preserve"> L. </w:t>
      </w:r>
      <w:r>
        <w:t xml:space="preserve">extracts </w:t>
      </w:r>
      <w:r w:rsidRPr="006449C9">
        <w:t xml:space="preserve">decreased the rat’s dextran and kaolin induced pow </w:t>
      </w:r>
      <w:proofErr w:type="spellStart"/>
      <w:r w:rsidRPr="006449C9">
        <w:t>oedema</w:t>
      </w:r>
      <w:proofErr w:type="spellEnd"/>
      <w:r>
        <w:t>.</w:t>
      </w:r>
    </w:p>
    <w:p w:rsidR="00C60816" w:rsidRDefault="00C60816" w:rsidP="00C60816">
      <w:pPr>
        <w:spacing w:line="360" w:lineRule="auto"/>
        <w:ind w:firstLine="720"/>
        <w:jc w:val="both"/>
      </w:pPr>
      <w:r>
        <w:t xml:space="preserve">The repeated administration of </w:t>
      </w:r>
      <w:r w:rsidRPr="006449C9">
        <w:rPr>
          <w:i/>
          <w:iCs/>
        </w:rPr>
        <w:t xml:space="preserve">Anthriscus </w:t>
      </w:r>
      <w:proofErr w:type="spellStart"/>
      <w:r w:rsidRPr="006449C9">
        <w:rPr>
          <w:i/>
          <w:iCs/>
        </w:rPr>
        <w:t>sylvestris</w:t>
      </w:r>
      <w:proofErr w:type="spellEnd"/>
      <w:r>
        <w:t xml:space="preserve"> (</w:t>
      </w:r>
      <w:proofErr w:type="spellStart"/>
      <w:r w:rsidRPr="006449C9">
        <w:rPr>
          <w:i/>
          <w:iCs/>
        </w:rPr>
        <w:t>Apiaceae</w:t>
      </w:r>
      <w:proofErr w:type="spellEnd"/>
      <w:r>
        <w:t>) hydroethanolic extract proved protective effect against the inflammation induced dextran and kaolin to rats.</w:t>
      </w:r>
    </w:p>
    <w:p w:rsidR="00C60816" w:rsidRDefault="00C60816" w:rsidP="00C60816">
      <w:pPr>
        <w:spacing w:line="360" w:lineRule="auto"/>
        <w:ind w:firstLine="720"/>
        <w:jc w:val="both"/>
      </w:pPr>
      <w:r>
        <w:t xml:space="preserve">Other undertaken research concerned the analgesic effects of known compounds in different pain models or the identification of predictive biomarkers for metabolic diseases.  </w:t>
      </w:r>
    </w:p>
    <w:p w:rsidR="00C60816" w:rsidRDefault="00C60816" w:rsidP="00C60816">
      <w:pPr>
        <w:spacing w:line="360" w:lineRule="auto"/>
        <w:ind w:firstLine="720"/>
        <w:jc w:val="both"/>
      </w:pPr>
      <w:r>
        <w:t xml:space="preserve">The described research </w:t>
      </w:r>
      <w:r w:rsidRPr="00562543">
        <w:t>directions</w:t>
      </w:r>
      <w:r>
        <w:t xml:space="preserve"> and findings comply with the Institutional strategy for Research and Development.</w:t>
      </w:r>
    </w:p>
    <w:p w:rsidR="00C60816" w:rsidRDefault="00C60816" w:rsidP="00C60816">
      <w:pPr>
        <w:spacing w:line="360" w:lineRule="auto"/>
        <w:ind w:firstLine="720"/>
        <w:jc w:val="both"/>
      </w:pPr>
    </w:p>
    <w:p w:rsidR="00C60816" w:rsidRDefault="00C60816" w:rsidP="00C60816">
      <w:pPr>
        <w:spacing w:line="360" w:lineRule="auto"/>
        <w:ind w:firstLine="720"/>
        <w:jc w:val="both"/>
      </w:pPr>
      <w:r w:rsidRPr="00562543">
        <w:t xml:space="preserve">The </w:t>
      </w:r>
      <w:r>
        <w:t xml:space="preserve">third section of the thesis </w:t>
      </w:r>
      <w:r w:rsidRPr="00562543">
        <w:t>presents the main future plans for the evolution and development of the professional, scientific and academic profile</w:t>
      </w:r>
      <w:r>
        <w:t xml:space="preserve">. </w:t>
      </w:r>
    </w:p>
    <w:p w:rsidR="00C60816" w:rsidRDefault="00C60816" w:rsidP="00C60816">
      <w:pPr>
        <w:spacing w:line="360" w:lineRule="auto"/>
        <w:ind w:firstLine="720"/>
        <w:jc w:val="both"/>
      </w:pPr>
      <w:r w:rsidRPr="001E5200">
        <w:t xml:space="preserve">Attracting funds by submitting projects to national and international </w:t>
      </w:r>
      <w:r>
        <w:t>programs</w:t>
      </w:r>
      <w:r w:rsidRPr="001E5200">
        <w:t>.</w:t>
      </w:r>
    </w:p>
    <w:p w:rsidR="00C60816" w:rsidRDefault="00C60816" w:rsidP="00C60816">
      <w:pPr>
        <w:spacing w:line="360" w:lineRule="auto"/>
        <w:ind w:firstLine="720"/>
        <w:jc w:val="both"/>
      </w:pPr>
      <w:r w:rsidRPr="001E5200">
        <w:t xml:space="preserve">Identifying research topics of common interest for both academia and private </w:t>
      </w:r>
      <w:r>
        <w:t>sector</w:t>
      </w:r>
      <w:r w:rsidRPr="001E5200">
        <w:t xml:space="preserve">, </w:t>
      </w:r>
      <w:r>
        <w:t xml:space="preserve">by </w:t>
      </w:r>
      <w:r w:rsidRPr="001E5200">
        <w:t>stimulating</w:t>
      </w:r>
      <w:r>
        <w:t xml:space="preserve"> the development</w:t>
      </w:r>
      <w:r w:rsidRPr="001E5200">
        <w:t xml:space="preserve"> </w:t>
      </w:r>
      <w:r>
        <w:t>A</w:t>
      </w:r>
      <w:r w:rsidRPr="001E5200">
        <w:t>cademi</w:t>
      </w:r>
      <w:r>
        <w:t>a</w:t>
      </w:r>
      <w:r w:rsidRPr="001E5200">
        <w:t>-</w:t>
      </w:r>
      <w:r>
        <w:t xml:space="preserve">Industry </w:t>
      </w:r>
      <w:r w:rsidRPr="001E5200">
        <w:t xml:space="preserve">partnership and providing </w:t>
      </w:r>
      <w:r>
        <w:t xml:space="preserve">the acquired </w:t>
      </w:r>
      <w:r w:rsidRPr="001E5200">
        <w:t>know-how.</w:t>
      </w:r>
      <w:r w:rsidRPr="00103143">
        <w:t xml:space="preserve"> </w:t>
      </w:r>
    </w:p>
    <w:p w:rsidR="00C60816" w:rsidRPr="001E5200" w:rsidRDefault="00C60816" w:rsidP="00C60816">
      <w:pPr>
        <w:spacing w:line="360" w:lineRule="auto"/>
        <w:ind w:firstLine="720"/>
        <w:jc w:val="both"/>
      </w:pPr>
      <w:r w:rsidRPr="001E5200">
        <w:t xml:space="preserve">Participation in conferences, symposiums, congresses, workshops organized in the field of pharmacology or in complementary fields, </w:t>
      </w:r>
      <w:r>
        <w:t xml:space="preserve">in order </w:t>
      </w:r>
      <w:r w:rsidRPr="001E5200">
        <w:t>to stimulate the exchange of ideas and to establish new collaborations.</w:t>
      </w:r>
    </w:p>
    <w:p w:rsidR="00C60816" w:rsidRPr="001E5200" w:rsidRDefault="00C60816" w:rsidP="00C60816">
      <w:pPr>
        <w:spacing w:line="360" w:lineRule="auto"/>
        <w:ind w:firstLine="720"/>
        <w:jc w:val="both"/>
      </w:pPr>
      <w:r w:rsidRPr="001E5200">
        <w:t>Continu</w:t>
      </w:r>
      <w:r>
        <w:t xml:space="preserve">ing the </w:t>
      </w:r>
      <w:r w:rsidRPr="001E5200">
        <w:t xml:space="preserve">multidisciplinary collaborations </w:t>
      </w:r>
      <w:r>
        <w:t>in order to develop</w:t>
      </w:r>
      <w:r w:rsidRPr="001E5200">
        <w:t xml:space="preserve"> complex pharmaceutical </w:t>
      </w:r>
      <w:r>
        <w:t>projects</w:t>
      </w:r>
      <w:r w:rsidRPr="001E5200">
        <w:t xml:space="preserve"> and their </w:t>
      </w:r>
      <w:r>
        <w:t>dissemination</w:t>
      </w:r>
      <w:r w:rsidRPr="001E5200">
        <w:t>.</w:t>
      </w:r>
    </w:p>
    <w:p w:rsidR="00C60816" w:rsidRDefault="00C60816" w:rsidP="00C60816">
      <w:pPr>
        <w:spacing w:line="360" w:lineRule="auto"/>
        <w:ind w:firstLine="720"/>
        <w:jc w:val="both"/>
      </w:pPr>
    </w:p>
    <w:p w:rsidR="000D1ACF" w:rsidRPr="00C60816" w:rsidRDefault="00C60816" w:rsidP="00C60816">
      <w:pPr>
        <w:spacing w:line="360" w:lineRule="auto"/>
        <w:ind w:firstLine="720"/>
        <w:jc w:val="both"/>
      </w:pPr>
      <w:r w:rsidRPr="001E5200">
        <w:t xml:space="preserve">Through this </w:t>
      </w:r>
      <w:r>
        <w:t>academic</w:t>
      </w:r>
      <w:r w:rsidRPr="001E5200">
        <w:t xml:space="preserve"> career development plan and by publishing the results of </w:t>
      </w:r>
      <w:r>
        <w:t>the undertaken</w:t>
      </w:r>
      <w:r w:rsidRPr="001E5200">
        <w:t xml:space="preserve"> research in </w:t>
      </w:r>
      <w:proofErr w:type="spellStart"/>
      <w:r>
        <w:t>WoS</w:t>
      </w:r>
      <w:proofErr w:type="spellEnd"/>
      <w:r w:rsidRPr="001E5200">
        <w:t xml:space="preserve"> </w:t>
      </w:r>
      <w:r>
        <w:t>j</w:t>
      </w:r>
      <w:r w:rsidRPr="001E5200">
        <w:t xml:space="preserve">ournals </w:t>
      </w:r>
      <w:r>
        <w:t>from Q1/Q2 quartiles</w:t>
      </w:r>
      <w:r w:rsidRPr="001E5200">
        <w:t xml:space="preserve">, </w:t>
      </w:r>
      <w:r>
        <w:t>the candidate will</w:t>
      </w:r>
      <w:r w:rsidRPr="001E5200">
        <w:t xml:space="preserve"> contribute to </w:t>
      </w:r>
      <w:r>
        <w:t xml:space="preserve">increase of </w:t>
      </w:r>
      <w:r w:rsidRPr="001E5200">
        <w:t>the visibility and prestige of the University of Medicine and Pharmacy "Carol Davila" Bucharest</w:t>
      </w:r>
      <w:r w:rsidR="000D1ACF" w:rsidRPr="00433B28">
        <w:rPr>
          <w:lang w:val="ro-RO"/>
        </w:rPr>
        <w:t>.</w:t>
      </w:r>
    </w:p>
    <w:p w:rsidR="000D1ACF" w:rsidRPr="00433B28" w:rsidRDefault="000D1ACF">
      <w:pPr>
        <w:spacing w:after="160" w:line="259" w:lineRule="auto"/>
        <w:rPr>
          <w:b/>
          <w:sz w:val="28"/>
          <w:szCs w:val="28"/>
          <w:lang w:val="ro-RO"/>
        </w:rPr>
      </w:pPr>
      <w:bookmarkStart w:id="1" w:name="_GoBack"/>
      <w:bookmarkEnd w:id="1"/>
    </w:p>
    <w:sectPr w:rsidR="000D1ACF" w:rsidRPr="00433B28" w:rsidSect="00F328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2C" w:rsidRDefault="0080462C">
      <w:r>
        <w:separator/>
      </w:r>
    </w:p>
  </w:endnote>
  <w:endnote w:type="continuationSeparator" w:id="0">
    <w:p w:rsidR="0080462C" w:rsidRDefault="0080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6143"/>
      <w:docPartObj>
        <w:docPartGallery w:val="Page Numbers (Bottom of Page)"/>
        <w:docPartUnique/>
      </w:docPartObj>
    </w:sdtPr>
    <w:sdtEndPr/>
    <w:sdtContent>
      <w:p w:rsidR="00B71600" w:rsidRDefault="00B7160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600" w:rsidRDefault="00B716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2C" w:rsidRDefault="0080462C">
      <w:r>
        <w:separator/>
      </w:r>
    </w:p>
  </w:footnote>
  <w:footnote w:type="continuationSeparator" w:id="0">
    <w:p w:rsidR="0080462C" w:rsidRDefault="0080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C8A"/>
    <w:multiLevelType w:val="hybridMultilevel"/>
    <w:tmpl w:val="EA9C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23"/>
    <w:multiLevelType w:val="hybridMultilevel"/>
    <w:tmpl w:val="B29C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359"/>
    <w:multiLevelType w:val="hybridMultilevel"/>
    <w:tmpl w:val="DC5C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7F17"/>
    <w:multiLevelType w:val="hybridMultilevel"/>
    <w:tmpl w:val="B00669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E600D"/>
    <w:multiLevelType w:val="hybridMultilevel"/>
    <w:tmpl w:val="2D4E82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4926DE"/>
    <w:multiLevelType w:val="hybridMultilevel"/>
    <w:tmpl w:val="75E2F882"/>
    <w:lvl w:ilvl="0" w:tplc="FDF8DF2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12B4"/>
    <w:multiLevelType w:val="hybridMultilevel"/>
    <w:tmpl w:val="6C1CEC6E"/>
    <w:lvl w:ilvl="0" w:tplc="43CE86C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101E"/>
    <w:multiLevelType w:val="hybridMultilevel"/>
    <w:tmpl w:val="9884A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40A5E"/>
    <w:multiLevelType w:val="hybridMultilevel"/>
    <w:tmpl w:val="CECAD01C"/>
    <w:lvl w:ilvl="0" w:tplc="8E3E498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A5472"/>
    <w:multiLevelType w:val="hybridMultilevel"/>
    <w:tmpl w:val="A222718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AB1AFE"/>
    <w:multiLevelType w:val="hybridMultilevel"/>
    <w:tmpl w:val="7F38237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032B58"/>
    <w:multiLevelType w:val="hybridMultilevel"/>
    <w:tmpl w:val="817AAE0A"/>
    <w:lvl w:ilvl="0" w:tplc="CB5648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B3256E6"/>
    <w:multiLevelType w:val="hybridMultilevel"/>
    <w:tmpl w:val="FEFE02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2257"/>
    <w:multiLevelType w:val="hybridMultilevel"/>
    <w:tmpl w:val="5378746C"/>
    <w:lvl w:ilvl="0" w:tplc="332EBD0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E4D1A"/>
    <w:multiLevelType w:val="hybridMultilevel"/>
    <w:tmpl w:val="3C18CA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02627C"/>
    <w:multiLevelType w:val="hybridMultilevel"/>
    <w:tmpl w:val="B394A7CC"/>
    <w:lvl w:ilvl="0" w:tplc="744885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48850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3751"/>
    <w:multiLevelType w:val="hybridMultilevel"/>
    <w:tmpl w:val="C372A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2C0"/>
    <w:multiLevelType w:val="hybridMultilevel"/>
    <w:tmpl w:val="DDEA1CD4"/>
    <w:lvl w:ilvl="0" w:tplc="744885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 w15:restartNumberingAfterBreak="0">
    <w:nsid w:val="3DC56498"/>
    <w:multiLevelType w:val="hybridMultilevel"/>
    <w:tmpl w:val="DDEA1CD4"/>
    <w:lvl w:ilvl="0" w:tplc="744885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9" w15:restartNumberingAfterBreak="0">
    <w:nsid w:val="42417C48"/>
    <w:multiLevelType w:val="hybridMultilevel"/>
    <w:tmpl w:val="45BA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2372"/>
    <w:multiLevelType w:val="hybridMultilevel"/>
    <w:tmpl w:val="8C5C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97A82"/>
    <w:multiLevelType w:val="hybridMultilevel"/>
    <w:tmpl w:val="52E6ABC2"/>
    <w:lvl w:ilvl="0" w:tplc="00000002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83785"/>
    <w:multiLevelType w:val="hybridMultilevel"/>
    <w:tmpl w:val="44E45920"/>
    <w:lvl w:ilvl="0" w:tplc="0418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5796F83"/>
    <w:multiLevelType w:val="hybridMultilevel"/>
    <w:tmpl w:val="BE986958"/>
    <w:lvl w:ilvl="0" w:tplc="1BD62B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6D7457"/>
    <w:multiLevelType w:val="multilevel"/>
    <w:tmpl w:val="F97A6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F9422F"/>
    <w:multiLevelType w:val="hybridMultilevel"/>
    <w:tmpl w:val="19E47EE4"/>
    <w:lvl w:ilvl="0" w:tplc="EB78E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04015"/>
    <w:multiLevelType w:val="hybridMultilevel"/>
    <w:tmpl w:val="4D46E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3720E"/>
    <w:multiLevelType w:val="hybridMultilevel"/>
    <w:tmpl w:val="B4FA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47788"/>
    <w:multiLevelType w:val="hybridMultilevel"/>
    <w:tmpl w:val="DDEA1CD4"/>
    <w:lvl w:ilvl="0" w:tplc="744885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9" w15:restartNumberingAfterBreak="0">
    <w:nsid w:val="71BF0B15"/>
    <w:multiLevelType w:val="hybridMultilevel"/>
    <w:tmpl w:val="A8F41138"/>
    <w:lvl w:ilvl="0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DF4108"/>
    <w:multiLevelType w:val="hybridMultilevel"/>
    <w:tmpl w:val="88DE4368"/>
    <w:lvl w:ilvl="0" w:tplc="F3D25D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0171D"/>
    <w:multiLevelType w:val="hybridMultilevel"/>
    <w:tmpl w:val="CE02B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7"/>
  </w:num>
  <w:num w:numId="5">
    <w:abstractNumId w:val="19"/>
  </w:num>
  <w:num w:numId="6">
    <w:abstractNumId w:val="25"/>
  </w:num>
  <w:num w:numId="7">
    <w:abstractNumId w:val="26"/>
  </w:num>
  <w:num w:numId="8">
    <w:abstractNumId w:val="26"/>
  </w:num>
  <w:num w:numId="9">
    <w:abstractNumId w:val="5"/>
  </w:num>
  <w:num w:numId="10">
    <w:abstractNumId w:val="13"/>
  </w:num>
  <w:num w:numId="11">
    <w:abstractNumId w:val="23"/>
  </w:num>
  <w:num w:numId="12">
    <w:abstractNumId w:val="8"/>
  </w:num>
  <w:num w:numId="13">
    <w:abstractNumId w:val="21"/>
  </w:num>
  <w:num w:numId="14">
    <w:abstractNumId w:val="20"/>
  </w:num>
  <w:num w:numId="15">
    <w:abstractNumId w:val="30"/>
  </w:num>
  <w:num w:numId="16">
    <w:abstractNumId w:val="6"/>
  </w:num>
  <w:num w:numId="17">
    <w:abstractNumId w:val="12"/>
  </w:num>
  <w:num w:numId="18">
    <w:abstractNumId w:val="0"/>
  </w:num>
  <w:num w:numId="19">
    <w:abstractNumId w:val="27"/>
  </w:num>
  <w:num w:numId="20">
    <w:abstractNumId w:val="3"/>
  </w:num>
  <w:num w:numId="21">
    <w:abstractNumId w:val="2"/>
  </w:num>
  <w:num w:numId="22">
    <w:abstractNumId w:val="24"/>
  </w:num>
  <w:num w:numId="23">
    <w:abstractNumId w:val="31"/>
  </w:num>
  <w:num w:numId="24">
    <w:abstractNumId w:val="16"/>
  </w:num>
  <w:num w:numId="25">
    <w:abstractNumId w:val="9"/>
  </w:num>
  <w:num w:numId="26">
    <w:abstractNumId w:val="11"/>
  </w:num>
  <w:num w:numId="27">
    <w:abstractNumId w:val="22"/>
  </w:num>
  <w:num w:numId="28">
    <w:abstractNumId w:val="15"/>
  </w:num>
  <w:num w:numId="29">
    <w:abstractNumId w:val="29"/>
  </w:num>
  <w:num w:numId="30">
    <w:abstractNumId w:val="14"/>
  </w:num>
  <w:num w:numId="31">
    <w:abstractNumId w:val="4"/>
  </w:num>
  <w:num w:numId="32">
    <w:abstractNumId w:val="1"/>
  </w:num>
  <w:num w:numId="33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F9"/>
    <w:rsid w:val="000006FC"/>
    <w:rsid w:val="00000AD8"/>
    <w:rsid w:val="00005786"/>
    <w:rsid w:val="0000757D"/>
    <w:rsid w:val="0001406C"/>
    <w:rsid w:val="00023A17"/>
    <w:rsid w:val="00023C32"/>
    <w:rsid w:val="00025B47"/>
    <w:rsid w:val="00055BE6"/>
    <w:rsid w:val="00056C95"/>
    <w:rsid w:val="00085F8A"/>
    <w:rsid w:val="000871DB"/>
    <w:rsid w:val="000B0855"/>
    <w:rsid w:val="000D06CB"/>
    <w:rsid w:val="000D1ACF"/>
    <w:rsid w:val="000D25DF"/>
    <w:rsid w:val="000E61AA"/>
    <w:rsid w:val="000F3CC5"/>
    <w:rsid w:val="00100F6B"/>
    <w:rsid w:val="00107910"/>
    <w:rsid w:val="00116808"/>
    <w:rsid w:val="00125065"/>
    <w:rsid w:val="001250B5"/>
    <w:rsid w:val="00132EA7"/>
    <w:rsid w:val="00133904"/>
    <w:rsid w:val="0014404B"/>
    <w:rsid w:val="001474A6"/>
    <w:rsid w:val="00167947"/>
    <w:rsid w:val="001A4E20"/>
    <w:rsid w:val="001C3C71"/>
    <w:rsid w:val="001C7EF9"/>
    <w:rsid w:val="001D7DA1"/>
    <w:rsid w:val="001E27D4"/>
    <w:rsid w:val="00200ABD"/>
    <w:rsid w:val="00210628"/>
    <w:rsid w:val="00215A0E"/>
    <w:rsid w:val="0022649B"/>
    <w:rsid w:val="00232A68"/>
    <w:rsid w:val="002369EA"/>
    <w:rsid w:val="00242B82"/>
    <w:rsid w:val="00283719"/>
    <w:rsid w:val="00283A37"/>
    <w:rsid w:val="00287E01"/>
    <w:rsid w:val="00295329"/>
    <w:rsid w:val="002A14B0"/>
    <w:rsid w:val="002B7F16"/>
    <w:rsid w:val="002C1049"/>
    <w:rsid w:val="002C1A64"/>
    <w:rsid w:val="002C6937"/>
    <w:rsid w:val="002D261B"/>
    <w:rsid w:val="002D7A99"/>
    <w:rsid w:val="003041DF"/>
    <w:rsid w:val="003118FD"/>
    <w:rsid w:val="0031218D"/>
    <w:rsid w:val="0032381F"/>
    <w:rsid w:val="00327BFC"/>
    <w:rsid w:val="00333240"/>
    <w:rsid w:val="00337A69"/>
    <w:rsid w:val="00357AAE"/>
    <w:rsid w:val="003621D3"/>
    <w:rsid w:val="00383DF4"/>
    <w:rsid w:val="00391C8E"/>
    <w:rsid w:val="00394140"/>
    <w:rsid w:val="00395BBF"/>
    <w:rsid w:val="00395EC9"/>
    <w:rsid w:val="003A6AF8"/>
    <w:rsid w:val="003B3E45"/>
    <w:rsid w:val="003B7827"/>
    <w:rsid w:val="003D166F"/>
    <w:rsid w:val="003E4397"/>
    <w:rsid w:val="003F497E"/>
    <w:rsid w:val="00413B96"/>
    <w:rsid w:val="00416D5A"/>
    <w:rsid w:val="00430DB6"/>
    <w:rsid w:val="00433B28"/>
    <w:rsid w:val="00440FB0"/>
    <w:rsid w:val="004467E2"/>
    <w:rsid w:val="00453228"/>
    <w:rsid w:val="00461F2A"/>
    <w:rsid w:val="00462EFC"/>
    <w:rsid w:val="00462FC3"/>
    <w:rsid w:val="004715E8"/>
    <w:rsid w:val="00475749"/>
    <w:rsid w:val="00480344"/>
    <w:rsid w:val="0049449A"/>
    <w:rsid w:val="004A05BB"/>
    <w:rsid w:val="004A1CDD"/>
    <w:rsid w:val="004A68B1"/>
    <w:rsid w:val="004B1112"/>
    <w:rsid w:val="004B2AF3"/>
    <w:rsid w:val="004D0C32"/>
    <w:rsid w:val="004E1965"/>
    <w:rsid w:val="004E3A54"/>
    <w:rsid w:val="004E5A6B"/>
    <w:rsid w:val="004F0F5A"/>
    <w:rsid w:val="00501E0A"/>
    <w:rsid w:val="00503B0C"/>
    <w:rsid w:val="005132D6"/>
    <w:rsid w:val="00517152"/>
    <w:rsid w:val="0051764D"/>
    <w:rsid w:val="00536B13"/>
    <w:rsid w:val="00541A74"/>
    <w:rsid w:val="0054329A"/>
    <w:rsid w:val="00562216"/>
    <w:rsid w:val="005627A0"/>
    <w:rsid w:val="00565084"/>
    <w:rsid w:val="0057347E"/>
    <w:rsid w:val="00574A6F"/>
    <w:rsid w:val="00580B0A"/>
    <w:rsid w:val="005824AB"/>
    <w:rsid w:val="0058470A"/>
    <w:rsid w:val="00592785"/>
    <w:rsid w:val="005A4646"/>
    <w:rsid w:val="005C25EA"/>
    <w:rsid w:val="005C3C77"/>
    <w:rsid w:val="005C5118"/>
    <w:rsid w:val="005E1E70"/>
    <w:rsid w:val="005E6623"/>
    <w:rsid w:val="00601C87"/>
    <w:rsid w:val="00606C70"/>
    <w:rsid w:val="006103F9"/>
    <w:rsid w:val="00610AC2"/>
    <w:rsid w:val="00614EEA"/>
    <w:rsid w:val="006177D8"/>
    <w:rsid w:val="00630F8A"/>
    <w:rsid w:val="00632743"/>
    <w:rsid w:val="00635572"/>
    <w:rsid w:val="006356AE"/>
    <w:rsid w:val="00635D1D"/>
    <w:rsid w:val="006405CB"/>
    <w:rsid w:val="00645155"/>
    <w:rsid w:val="00646C48"/>
    <w:rsid w:val="00647D20"/>
    <w:rsid w:val="00666446"/>
    <w:rsid w:val="0067428A"/>
    <w:rsid w:val="00686077"/>
    <w:rsid w:val="00696F84"/>
    <w:rsid w:val="006A2DCD"/>
    <w:rsid w:val="006C29B4"/>
    <w:rsid w:val="006C3EB0"/>
    <w:rsid w:val="006E67A2"/>
    <w:rsid w:val="006F621D"/>
    <w:rsid w:val="006F7404"/>
    <w:rsid w:val="007209DD"/>
    <w:rsid w:val="00721BB1"/>
    <w:rsid w:val="00722FB6"/>
    <w:rsid w:val="00730BA8"/>
    <w:rsid w:val="00732B64"/>
    <w:rsid w:val="007477F8"/>
    <w:rsid w:val="00752EEB"/>
    <w:rsid w:val="0076403F"/>
    <w:rsid w:val="007640FD"/>
    <w:rsid w:val="00770972"/>
    <w:rsid w:val="00777423"/>
    <w:rsid w:val="00781624"/>
    <w:rsid w:val="007852E0"/>
    <w:rsid w:val="00795511"/>
    <w:rsid w:val="00796B27"/>
    <w:rsid w:val="007A68B8"/>
    <w:rsid w:val="007A7D0D"/>
    <w:rsid w:val="007C403E"/>
    <w:rsid w:val="007C5E9D"/>
    <w:rsid w:val="007E6286"/>
    <w:rsid w:val="007F64F9"/>
    <w:rsid w:val="0080462C"/>
    <w:rsid w:val="00807E0F"/>
    <w:rsid w:val="00811892"/>
    <w:rsid w:val="008147E6"/>
    <w:rsid w:val="00814AE1"/>
    <w:rsid w:val="00821716"/>
    <w:rsid w:val="008441C2"/>
    <w:rsid w:val="008472BC"/>
    <w:rsid w:val="0087098B"/>
    <w:rsid w:val="00870BE1"/>
    <w:rsid w:val="0089570F"/>
    <w:rsid w:val="00897F6C"/>
    <w:rsid w:val="008A04E6"/>
    <w:rsid w:val="008C266B"/>
    <w:rsid w:val="008C36A3"/>
    <w:rsid w:val="008D343B"/>
    <w:rsid w:val="0091703C"/>
    <w:rsid w:val="00941FE6"/>
    <w:rsid w:val="00942D36"/>
    <w:rsid w:val="0094578D"/>
    <w:rsid w:val="00955833"/>
    <w:rsid w:val="00956C8A"/>
    <w:rsid w:val="009E14AD"/>
    <w:rsid w:val="00A04790"/>
    <w:rsid w:val="00A149C7"/>
    <w:rsid w:val="00A23ED2"/>
    <w:rsid w:val="00A27301"/>
    <w:rsid w:val="00A27D13"/>
    <w:rsid w:val="00A40782"/>
    <w:rsid w:val="00A44960"/>
    <w:rsid w:val="00A50DA9"/>
    <w:rsid w:val="00A51945"/>
    <w:rsid w:val="00A57C93"/>
    <w:rsid w:val="00A673FE"/>
    <w:rsid w:val="00A81BB3"/>
    <w:rsid w:val="00A8514C"/>
    <w:rsid w:val="00A8559C"/>
    <w:rsid w:val="00A92BC9"/>
    <w:rsid w:val="00A9454D"/>
    <w:rsid w:val="00AC0981"/>
    <w:rsid w:val="00AC4400"/>
    <w:rsid w:val="00AD02C5"/>
    <w:rsid w:val="00AD731F"/>
    <w:rsid w:val="00AE4137"/>
    <w:rsid w:val="00AE7520"/>
    <w:rsid w:val="00AF598F"/>
    <w:rsid w:val="00B00D59"/>
    <w:rsid w:val="00B07760"/>
    <w:rsid w:val="00B1543A"/>
    <w:rsid w:val="00B16EA2"/>
    <w:rsid w:val="00B232CF"/>
    <w:rsid w:val="00B23487"/>
    <w:rsid w:val="00B3608C"/>
    <w:rsid w:val="00B42974"/>
    <w:rsid w:val="00B511C0"/>
    <w:rsid w:val="00B609F3"/>
    <w:rsid w:val="00B71600"/>
    <w:rsid w:val="00B85092"/>
    <w:rsid w:val="00B90814"/>
    <w:rsid w:val="00B97A36"/>
    <w:rsid w:val="00B97AC7"/>
    <w:rsid w:val="00BA14B8"/>
    <w:rsid w:val="00BA323B"/>
    <w:rsid w:val="00BC5309"/>
    <w:rsid w:val="00BE0AFB"/>
    <w:rsid w:val="00BE57A4"/>
    <w:rsid w:val="00BF0169"/>
    <w:rsid w:val="00BF7465"/>
    <w:rsid w:val="00C00AE5"/>
    <w:rsid w:val="00C15038"/>
    <w:rsid w:val="00C2381A"/>
    <w:rsid w:val="00C415F9"/>
    <w:rsid w:val="00C60816"/>
    <w:rsid w:val="00C61D7F"/>
    <w:rsid w:val="00C643B1"/>
    <w:rsid w:val="00C66E31"/>
    <w:rsid w:val="00C675CC"/>
    <w:rsid w:val="00C71C0F"/>
    <w:rsid w:val="00C761C5"/>
    <w:rsid w:val="00C773FA"/>
    <w:rsid w:val="00C92DB0"/>
    <w:rsid w:val="00C93BA0"/>
    <w:rsid w:val="00C97E75"/>
    <w:rsid w:val="00CA0218"/>
    <w:rsid w:val="00CB14F3"/>
    <w:rsid w:val="00CB602F"/>
    <w:rsid w:val="00CC1A1E"/>
    <w:rsid w:val="00CC1CD2"/>
    <w:rsid w:val="00CC6864"/>
    <w:rsid w:val="00CD337F"/>
    <w:rsid w:val="00CF60E8"/>
    <w:rsid w:val="00D059D7"/>
    <w:rsid w:val="00D155A4"/>
    <w:rsid w:val="00D2004B"/>
    <w:rsid w:val="00D3348E"/>
    <w:rsid w:val="00D35D0F"/>
    <w:rsid w:val="00D36125"/>
    <w:rsid w:val="00D36E5A"/>
    <w:rsid w:val="00D37908"/>
    <w:rsid w:val="00D42951"/>
    <w:rsid w:val="00D43CB6"/>
    <w:rsid w:val="00D5071D"/>
    <w:rsid w:val="00D51051"/>
    <w:rsid w:val="00D522C4"/>
    <w:rsid w:val="00D54718"/>
    <w:rsid w:val="00D62B3D"/>
    <w:rsid w:val="00D664E0"/>
    <w:rsid w:val="00D67BE4"/>
    <w:rsid w:val="00D718AE"/>
    <w:rsid w:val="00D75823"/>
    <w:rsid w:val="00D9419E"/>
    <w:rsid w:val="00D95ADE"/>
    <w:rsid w:val="00DA058F"/>
    <w:rsid w:val="00DA6922"/>
    <w:rsid w:val="00DE04F5"/>
    <w:rsid w:val="00DE13D2"/>
    <w:rsid w:val="00DE310B"/>
    <w:rsid w:val="00E0156B"/>
    <w:rsid w:val="00E038B6"/>
    <w:rsid w:val="00E06916"/>
    <w:rsid w:val="00E256AC"/>
    <w:rsid w:val="00E2707A"/>
    <w:rsid w:val="00E314D5"/>
    <w:rsid w:val="00E3651B"/>
    <w:rsid w:val="00E45404"/>
    <w:rsid w:val="00E45D84"/>
    <w:rsid w:val="00E518C8"/>
    <w:rsid w:val="00E6362D"/>
    <w:rsid w:val="00E71851"/>
    <w:rsid w:val="00E754A2"/>
    <w:rsid w:val="00E85C30"/>
    <w:rsid w:val="00E95025"/>
    <w:rsid w:val="00E97846"/>
    <w:rsid w:val="00EA3A53"/>
    <w:rsid w:val="00EA5429"/>
    <w:rsid w:val="00EB3B7C"/>
    <w:rsid w:val="00EC4CAC"/>
    <w:rsid w:val="00EC585C"/>
    <w:rsid w:val="00EF4822"/>
    <w:rsid w:val="00F07761"/>
    <w:rsid w:val="00F16B0F"/>
    <w:rsid w:val="00F20570"/>
    <w:rsid w:val="00F328CF"/>
    <w:rsid w:val="00F452CD"/>
    <w:rsid w:val="00F54CB6"/>
    <w:rsid w:val="00F54F30"/>
    <w:rsid w:val="00F63E1C"/>
    <w:rsid w:val="00F837EC"/>
    <w:rsid w:val="00F8541C"/>
    <w:rsid w:val="00F93B30"/>
    <w:rsid w:val="00F96C71"/>
    <w:rsid w:val="00FD6FBC"/>
    <w:rsid w:val="00FD7555"/>
    <w:rsid w:val="00FE7710"/>
    <w:rsid w:val="00FF2CC1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883C"/>
  <w15:docId w15:val="{490EA769-10FD-4935-AD4C-12E7DB7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F64F9"/>
    <w:pPr>
      <w:ind w:left="720"/>
      <w:contextualSpacing/>
    </w:pPr>
  </w:style>
  <w:style w:type="character" w:styleId="Robust">
    <w:name w:val="Strong"/>
    <w:uiPriority w:val="22"/>
    <w:qFormat/>
    <w:rsid w:val="00580B0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078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078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D51051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CC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5EC9"/>
    <w:pPr>
      <w:spacing w:before="100" w:beforeAutospacing="1" w:after="100" w:afterAutospacing="1"/>
    </w:pPr>
    <w:rPr>
      <w:lang w:val="en-GB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1D7DA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D7DA1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D7DA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D7DA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D7DA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Listdeculoaredeschis-Accentuare2">
    <w:name w:val="Light List Accent 2"/>
    <w:basedOn w:val="TabelNormal"/>
    <w:uiPriority w:val="61"/>
    <w:rsid w:val="00B23487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Bodytext2">
    <w:name w:val="Body text (2)_"/>
    <w:basedOn w:val="Fontdeparagrafimplicit"/>
    <w:link w:val="Bodytext20"/>
    <w:rsid w:val="00601C8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1C87"/>
    <w:pPr>
      <w:widowControl w:val="0"/>
      <w:shd w:val="clear" w:color="auto" w:fill="FFFFFF"/>
      <w:spacing w:before="120" w:after="120" w:line="221" w:lineRule="exact"/>
      <w:ind w:hanging="740"/>
      <w:jc w:val="both"/>
    </w:pPr>
    <w:rPr>
      <w:rFonts w:ascii="Book Antiqua" w:eastAsia="Book Antiqua" w:hAnsi="Book Antiqua" w:cs="Book Antiqua"/>
      <w:sz w:val="18"/>
      <w:szCs w:val="18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601C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01C87"/>
    <w:rPr>
      <w:lang w:val="ro-RO"/>
    </w:rPr>
  </w:style>
  <w:style w:type="paragraph" w:customStyle="1" w:styleId="Style3">
    <w:name w:val="Style3"/>
    <w:basedOn w:val="Normal"/>
    <w:uiPriority w:val="99"/>
    <w:rsid w:val="00601C87"/>
    <w:pPr>
      <w:widowControl w:val="0"/>
      <w:autoSpaceDE w:val="0"/>
      <w:autoSpaceDN w:val="0"/>
      <w:adjustRightInd w:val="0"/>
      <w:spacing w:line="270" w:lineRule="exact"/>
      <w:jc w:val="both"/>
    </w:pPr>
  </w:style>
  <w:style w:type="character" w:customStyle="1" w:styleId="FontStyle15">
    <w:name w:val="Font Style15"/>
    <w:uiPriority w:val="99"/>
    <w:rsid w:val="00601C87"/>
    <w:rPr>
      <w:rFonts w:ascii="Times New Roman" w:hAnsi="Times New Roman" w:cs="Times New Roman"/>
      <w:sz w:val="20"/>
      <w:szCs w:val="20"/>
    </w:rPr>
  </w:style>
  <w:style w:type="paragraph" w:styleId="Indentcorptext">
    <w:name w:val="Body Text Indent"/>
    <w:basedOn w:val="Normal"/>
    <w:link w:val="IndentcorptextCaracter"/>
    <w:rsid w:val="00601C87"/>
    <w:pPr>
      <w:jc w:val="both"/>
    </w:pPr>
    <w:rPr>
      <w:szCs w:val="20"/>
      <w:lang w:val="en-AU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601C87"/>
    <w:rPr>
      <w:rFonts w:ascii="Times New Roman" w:eastAsia="Times New Roman" w:hAnsi="Times New Roman" w:cs="Times New Roman"/>
      <w:sz w:val="24"/>
      <w:szCs w:val="20"/>
      <w:lang w:val="en-AU" w:eastAsia="x-none"/>
    </w:rPr>
  </w:style>
  <w:style w:type="character" w:customStyle="1" w:styleId="FootnoteCharacters">
    <w:name w:val="Footnote Characters"/>
    <w:rsid w:val="00FD6FBC"/>
  </w:style>
  <w:style w:type="character" w:styleId="Textsubstituent">
    <w:name w:val="Placeholder Text"/>
    <w:basedOn w:val="Fontdeparagrafimplicit"/>
    <w:uiPriority w:val="99"/>
    <w:semiHidden/>
    <w:rsid w:val="00A94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3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9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1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8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4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6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0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DEFC-73F7-4BBD-A5F9-F2C5C256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Velescu</dc:creator>
  <cp:keywords/>
  <dc:description/>
  <cp:lastModifiedBy>Bruno</cp:lastModifiedBy>
  <cp:revision>3</cp:revision>
  <cp:lastPrinted>2019-06-07T18:05:00Z</cp:lastPrinted>
  <dcterms:created xsi:type="dcterms:W3CDTF">2019-06-24T18:13:00Z</dcterms:created>
  <dcterms:modified xsi:type="dcterms:W3CDTF">2019-06-24T18:14:00Z</dcterms:modified>
</cp:coreProperties>
</file>